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EA9" w:rsidRPr="004568F5" w:rsidRDefault="00751EA9" w:rsidP="00886A3E">
      <w:pPr>
        <w:rPr>
          <w:rFonts w:ascii="Arial" w:hAnsi="Arial" w:cs="Arial"/>
          <w:b/>
          <w:bCs/>
          <w:sz w:val="28"/>
          <w:szCs w:val="28"/>
        </w:rPr>
      </w:pPr>
      <w:r w:rsidRPr="004568F5">
        <w:rPr>
          <w:rFonts w:ascii="Arial" w:hAnsi="Arial" w:cs="Arial"/>
          <w:b/>
          <w:bCs/>
          <w:sz w:val="28"/>
          <w:szCs w:val="28"/>
        </w:rPr>
        <w:t xml:space="preserve">Standard Operating Procedures </w:t>
      </w:r>
      <w:r w:rsidR="00886A3E">
        <w:rPr>
          <w:rFonts w:ascii="Arial" w:hAnsi="Arial" w:cs="Arial"/>
          <w:b/>
          <w:bCs/>
          <w:sz w:val="28"/>
          <w:szCs w:val="28"/>
        </w:rPr>
        <w:t xml:space="preserve">(SOPs) </w:t>
      </w:r>
      <w:r>
        <w:rPr>
          <w:rFonts w:ascii="Arial" w:hAnsi="Arial" w:cs="Arial"/>
          <w:b/>
          <w:bCs/>
          <w:sz w:val="28"/>
          <w:szCs w:val="28"/>
        </w:rPr>
        <w:t>for the management of environmental data collected by the hydrocarbon</w:t>
      </w:r>
      <w:r w:rsidR="0078242C">
        <w:rPr>
          <w:rFonts w:ascii="Arial" w:hAnsi="Arial" w:cs="Arial"/>
          <w:b/>
          <w:bCs/>
          <w:sz w:val="28"/>
          <w:szCs w:val="28"/>
        </w:rPr>
        <w:t>s</w:t>
      </w:r>
      <w:r>
        <w:rPr>
          <w:rFonts w:ascii="Arial" w:hAnsi="Arial" w:cs="Arial"/>
          <w:b/>
          <w:bCs/>
          <w:sz w:val="28"/>
          <w:szCs w:val="28"/>
        </w:rPr>
        <w:t xml:space="preserve"> industry </w:t>
      </w:r>
      <w:r w:rsidRPr="004568F5">
        <w:rPr>
          <w:rFonts w:ascii="Arial" w:hAnsi="Arial" w:cs="Arial"/>
          <w:b/>
          <w:bCs/>
          <w:sz w:val="28"/>
          <w:szCs w:val="28"/>
        </w:rPr>
        <w:t>in the Falkland Islands</w:t>
      </w:r>
    </w:p>
    <w:p w:rsidR="00751EA9" w:rsidRDefault="00751EA9" w:rsidP="00751EA9"/>
    <w:p w:rsidR="00751EA9" w:rsidRPr="00751EA9" w:rsidRDefault="00751EA9" w:rsidP="00751EA9">
      <w:pPr>
        <w:rPr>
          <w:rFonts w:ascii="Arial" w:hAnsi="Arial" w:cs="Arial"/>
          <w:b/>
        </w:rPr>
      </w:pPr>
      <w:proofErr w:type="gramStart"/>
      <w:r w:rsidRPr="00751EA9">
        <w:rPr>
          <w:rFonts w:ascii="Arial" w:hAnsi="Arial" w:cs="Arial"/>
          <w:b/>
        </w:rPr>
        <w:t>1.Background</w:t>
      </w:r>
      <w:bookmarkStart w:id="0" w:name="_GoBack"/>
      <w:bookmarkEnd w:id="0"/>
      <w:proofErr w:type="gramEnd"/>
    </w:p>
    <w:p w:rsidR="00751EA9" w:rsidRPr="00751EA9" w:rsidRDefault="00751EA9" w:rsidP="00751EA9">
      <w:pPr>
        <w:rPr>
          <w:rFonts w:ascii="Arial" w:hAnsi="Arial" w:cs="Arial"/>
        </w:rPr>
      </w:pPr>
      <w:r w:rsidRPr="00751EA9">
        <w:rPr>
          <w:rFonts w:ascii="Arial" w:hAnsi="Arial" w:cs="Arial"/>
        </w:rPr>
        <w:t xml:space="preserve">In 2012 SAERI secured external funding for a project to develop a regional information management system and GIS data centre (IMS-GIS data centre). The regional component of the project has, to date, involved project staff developing standard data management systems in the Falkland Islands, Ascension Island and St. Helena, with work beginning in Tristan da Cunha, and setting a method for a continuous harvesting of metadata for all the datasets generated in the territories. </w:t>
      </w:r>
    </w:p>
    <w:p w:rsidR="00751EA9" w:rsidRPr="00751EA9" w:rsidRDefault="00751EA9" w:rsidP="00751EA9">
      <w:pPr>
        <w:rPr>
          <w:rFonts w:ascii="Arial" w:hAnsi="Arial" w:cs="Arial"/>
        </w:rPr>
      </w:pPr>
      <w:r w:rsidRPr="00751EA9">
        <w:rPr>
          <w:rFonts w:ascii="Arial" w:hAnsi="Arial" w:cs="Arial"/>
        </w:rPr>
        <w:t>A standard metadata form has been adopted and fed into a regional metadata catalogue which is published online through the IMS-GIS data centre webpage hosted on the SAERI website (</w:t>
      </w:r>
      <w:hyperlink r:id="rId9" w:history="1">
        <w:r w:rsidRPr="00751EA9">
          <w:rPr>
            <w:rStyle w:val="Hyperlink"/>
            <w:rFonts w:ascii="Arial" w:hAnsi="Arial" w:cs="Arial"/>
          </w:rPr>
          <w:t>http://south-atlantic-research.org/metadata-catalogue</w:t>
        </w:r>
      </w:hyperlink>
      <w:r w:rsidRPr="00751EA9">
        <w:rPr>
          <w:rFonts w:ascii="Arial" w:hAnsi="Arial" w:cs="Arial"/>
        </w:rPr>
        <w:t>). The Falkland Islands core component of IMS-GIS data centre has been to focus on creating a central data repository for environmental data collected either by researchers or by third parties such as the hydrocarbons industry.</w:t>
      </w:r>
      <w:r w:rsidRPr="00751EA9">
        <w:rPr>
          <w:rFonts w:ascii="Arial" w:hAnsi="Arial" w:cs="Arial"/>
        </w:rPr>
        <w:tab/>
      </w:r>
    </w:p>
    <w:p w:rsidR="00751EA9" w:rsidRPr="00751EA9" w:rsidRDefault="00751EA9" w:rsidP="00751EA9">
      <w:pPr>
        <w:rPr>
          <w:rFonts w:ascii="Arial" w:hAnsi="Arial" w:cs="Arial"/>
        </w:rPr>
      </w:pPr>
      <w:r w:rsidRPr="00751EA9">
        <w:rPr>
          <w:rFonts w:ascii="Arial" w:hAnsi="Arial" w:cs="Arial"/>
        </w:rPr>
        <w:t>The central environmental data repository is therefore an integral part of the Gap project. The management and analysis of data required for and generated by the hydrocarbons industry was recognised as being vital for supporting Environmental Impact studies and for delivering an evidence-based approach to effective environmental management of the industry.</w:t>
      </w:r>
    </w:p>
    <w:p w:rsidR="0078242C" w:rsidRPr="0078242C" w:rsidRDefault="0078242C">
      <w:pPr>
        <w:rPr>
          <w:rFonts w:ascii="Arial" w:hAnsi="Arial" w:cs="Arial"/>
        </w:rPr>
      </w:pPr>
      <w:r w:rsidRPr="0078242C">
        <w:rPr>
          <w:rFonts w:ascii="Arial" w:hAnsi="Arial" w:cs="Arial"/>
        </w:rPr>
        <w:t>In the last 4 years there has been considerable advance in how environmental data are managed in the Falkland Island through the establishment of the IMS-GIS data centre. As stated above, this provides a system to catalogue and store environmental data</w:t>
      </w:r>
      <w:r w:rsidR="0025083E">
        <w:rPr>
          <w:rFonts w:ascii="Arial" w:hAnsi="Arial" w:cs="Arial"/>
        </w:rPr>
        <w:t>, with their associated metadata,</w:t>
      </w:r>
      <w:r w:rsidRPr="0078242C">
        <w:rPr>
          <w:rFonts w:ascii="Arial" w:hAnsi="Arial" w:cs="Arial"/>
        </w:rPr>
        <w:t xml:space="preserve"> and facilitates its availability to researchers, mangers and commercial entities. Research licences </w:t>
      </w:r>
      <w:r w:rsidR="0025083E">
        <w:rPr>
          <w:rFonts w:ascii="Arial" w:hAnsi="Arial" w:cs="Arial"/>
        </w:rPr>
        <w:t xml:space="preserve">already </w:t>
      </w:r>
      <w:r w:rsidR="00DD371D">
        <w:rPr>
          <w:rFonts w:ascii="Arial" w:hAnsi="Arial" w:cs="Arial"/>
        </w:rPr>
        <w:t>require that a copy of data is left in the Falkland Islands at the IMS-GIS data centre which will become their custodian and curator</w:t>
      </w:r>
      <w:r w:rsidRPr="0078242C">
        <w:rPr>
          <w:rFonts w:ascii="Arial" w:hAnsi="Arial" w:cs="Arial"/>
        </w:rPr>
        <w:t xml:space="preserve">. </w:t>
      </w:r>
    </w:p>
    <w:p w:rsidR="00751EA9" w:rsidRDefault="0078242C">
      <w:pPr>
        <w:rPr>
          <w:rFonts w:ascii="Arial" w:hAnsi="Arial" w:cs="Arial"/>
        </w:rPr>
      </w:pPr>
      <w:r>
        <w:rPr>
          <w:rFonts w:ascii="Arial" w:hAnsi="Arial" w:cs="Arial"/>
        </w:rPr>
        <w:t>A similar data licence applicable</w:t>
      </w:r>
      <w:r w:rsidRPr="0078242C">
        <w:rPr>
          <w:rFonts w:ascii="Arial" w:hAnsi="Arial" w:cs="Arial"/>
        </w:rPr>
        <w:t xml:space="preserve"> to environmental data generated by the hydrocarbons industry has been developed and this docume</w:t>
      </w:r>
      <w:r w:rsidR="0040296D">
        <w:rPr>
          <w:rFonts w:ascii="Arial" w:hAnsi="Arial" w:cs="Arial"/>
        </w:rPr>
        <w:t>nt aims at describing/detailing</w:t>
      </w:r>
      <w:r w:rsidRPr="0078242C">
        <w:rPr>
          <w:rFonts w:ascii="Arial" w:hAnsi="Arial" w:cs="Arial"/>
        </w:rPr>
        <w:t xml:space="preserve"> clear </w:t>
      </w:r>
      <w:r w:rsidR="0040296D">
        <w:rPr>
          <w:rFonts w:ascii="Arial" w:hAnsi="Arial" w:cs="Arial"/>
        </w:rPr>
        <w:t xml:space="preserve">Standard Operating Procedures (SOPs) </w:t>
      </w:r>
      <w:r w:rsidRPr="0078242C">
        <w:rPr>
          <w:rFonts w:ascii="Arial" w:hAnsi="Arial" w:cs="Arial"/>
        </w:rPr>
        <w:t xml:space="preserve">from the point of proposing </w:t>
      </w:r>
      <w:r>
        <w:rPr>
          <w:rFonts w:ascii="Arial" w:hAnsi="Arial" w:cs="Arial"/>
        </w:rPr>
        <w:t>an environmental study</w:t>
      </w:r>
      <w:r w:rsidRPr="0078242C">
        <w:rPr>
          <w:rFonts w:ascii="Arial" w:hAnsi="Arial" w:cs="Arial"/>
        </w:rPr>
        <w:t xml:space="preserve"> up to </w:t>
      </w:r>
      <w:r>
        <w:rPr>
          <w:rFonts w:ascii="Arial" w:hAnsi="Arial" w:cs="Arial"/>
        </w:rPr>
        <w:t xml:space="preserve">data/metadata </w:t>
      </w:r>
      <w:r w:rsidRPr="0078242C">
        <w:rPr>
          <w:rFonts w:ascii="Arial" w:hAnsi="Arial" w:cs="Arial"/>
        </w:rPr>
        <w:t>submission and cataloguing in the IMS-GIS data centre.</w:t>
      </w:r>
    </w:p>
    <w:p w:rsidR="0078242C" w:rsidRDefault="0078242C" w:rsidP="0078242C">
      <w:pPr>
        <w:rPr>
          <w:rFonts w:ascii="Arial" w:hAnsi="Arial" w:cs="Arial"/>
        </w:rPr>
      </w:pPr>
      <w:r>
        <w:rPr>
          <w:rFonts w:ascii="Arial" w:hAnsi="Arial" w:cs="Arial"/>
        </w:rPr>
        <w:t xml:space="preserve">The </w:t>
      </w:r>
      <w:r w:rsidRPr="0078242C">
        <w:rPr>
          <w:rFonts w:ascii="Arial" w:hAnsi="Arial" w:cs="Arial"/>
        </w:rPr>
        <w:t>overall responsibility</w:t>
      </w:r>
      <w:r>
        <w:rPr>
          <w:rFonts w:ascii="Arial" w:hAnsi="Arial" w:cs="Arial"/>
        </w:rPr>
        <w:t xml:space="preserve"> of the correct functioning of the</w:t>
      </w:r>
      <w:r w:rsidR="0040296D">
        <w:rPr>
          <w:rFonts w:ascii="Arial" w:hAnsi="Arial" w:cs="Arial"/>
        </w:rPr>
        <w:t xml:space="preserve"> SOPs</w:t>
      </w:r>
      <w:r>
        <w:rPr>
          <w:rFonts w:ascii="Arial" w:hAnsi="Arial" w:cs="Arial"/>
        </w:rPr>
        <w:t xml:space="preserve"> is</w:t>
      </w:r>
      <w:r w:rsidRPr="0078242C">
        <w:rPr>
          <w:rFonts w:ascii="Arial" w:hAnsi="Arial" w:cs="Arial"/>
        </w:rPr>
        <w:t xml:space="preserve"> shared between relevant government departments</w:t>
      </w:r>
      <w:r>
        <w:rPr>
          <w:rFonts w:ascii="Arial" w:hAnsi="Arial" w:cs="Arial"/>
        </w:rPr>
        <w:t xml:space="preserve"> (Department of Mineral Resources and E</w:t>
      </w:r>
      <w:r w:rsidR="001C56CB">
        <w:rPr>
          <w:rFonts w:ascii="Arial" w:hAnsi="Arial" w:cs="Arial"/>
        </w:rPr>
        <w:t>nvironmental Planning Department</w:t>
      </w:r>
      <w:r>
        <w:rPr>
          <w:rFonts w:ascii="Arial" w:hAnsi="Arial" w:cs="Arial"/>
        </w:rPr>
        <w:t>),</w:t>
      </w:r>
      <w:r w:rsidRPr="0078242C">
        <w:rPr>
          <w:rFonts w:ascii="Arial" w:hAnsi="Arial" w:cs="Arial"/>
        </w:rPr>
        <w:t xml:space="preserve"> the IMS-GIS data centre </w:t>
      </w:r>
      <w:r>
        <w:rPr>
          <w:rFonts w:ascii="Arial" w:hAnsi="Arial" w:cs="Arial"/>
        </w:rPr>
        <w:t xml:space="preserve">and the </w:t>
      </w:r>
      <w:r w:rsidRPr="00751EA9">
        <w:rPr>
          <w:rFonts w:ascii="Arial" w:hAnsi="Arial" w:cs="Arial"/>
        </w:rPr>
        <w:t>hydrocarbons industry</w:t>
      </w:r>
      <w:r>
        <w:rPr>
          <w:rFonts w:ascii="Arial" w:hAnsi="Arial" w:cs="Arial"/>
        </w:rPr>
        <w:t xml:space="preserve">. </w:t>
      </w:r>
    </w:p>
    <w:p w:rsidR="0078242C" w:rsidRPr="00F51DB3" w:rsidRDefault="0078242C" w:rsidP="0078242C">
      <w:pPr>
        <w:rPr>
          <w:rFonts w:ascii="Arial" w:hAnsi="Arial" w:cs="Arial"/>
          <w:u w:val="single"/>
        </w:rPr>
      </w:pPr>
      <w:r w:rsidRPr="00F51DB3">
        <w:rPr>
          <w:rFonts w:ascii="Arial" w:hAnsi="Arial" w:cs="Arial"/>
          <w:u w:val="single"/>
        </w:rPr>
        <w:t xml:space="preserve">The SOPs involve </w:t>
      </w:r>
      <w:r w:rsidR="00332638" w:rsidRPr="00F51DB3">
        <w:rPr>
          <w:rFonts w:ascii="Arial" w:hAnsi="Arial" w:cs="Arial"/>
          <w:u w:val="single"/>
        </w:rPr>
        <w:t>four</w:t>
      </w:r>
      <w:r w:rsidR="00F51DB3" w:rsidRPr="00F51DB3">
        <w:rPr>
          <w:rFonts w:ascii="Arial" w:hAnsi="Arial" w:cs="Arial"/>
          <w:u w:val="single"/>
        </w:rPr>
        <w:t xml:space="preserve"> key point</w:t>
      </w:r>
      <w:r w:rsidRPr="00F51DB3">
        <w:rPr>
          <w:rFonts w:ascii="Arial" w:hAnsi="Arial" w:cs="Arial"/>
          <w:u w:val="single"/>
        </w:rPr>
        <w:t>s:</w:t>
      </w:r>
    </w:p>
    <w:p w:rsidR="0078242C" w:rsidRPr="00F51DB3" w:rsidRDefault="0040296D" w:rsidP="0078242C">
      <w:pPr>
        <w:pStyle w:val="ListParagraph"/>
        <w:numPr>
          <w:ilvl w:val="0"/>
          <w:numId w:val="1"/>
        </w:numPr>
        <w:rPr>
          <w:rFonts w:ascii="Arial" w:hAnsi="Arial" w:cs="Arial"/>
        </w:rPr>
      </w:pPr>
      <w:r w:rsidRPr="00F51DB3">
        <w:rPr>
          <w:rFonts w:ascii="Arial" w:hAnsi="Arial" w:cs="Arial"/>
        </w:rPr>
        <w:t>Data i</w:t>
      </w:r>
      <w:r w:rsidR="0078242C" w:rsidRPr="00F51DB3">
        <w:rPr>
          <w:rFonts w:ascii="Arial" w:hAnsi="Arial" w:cs="Arial"/>
        </w:rPr>
        <w:t xml:space="preserve">dentification and </w:t>
      </w:r>
      <w:r w:rsidRPr="00F51DB3">
        <w:rPr>
          <w:rFonts w:ascii="Arial" w:hAnsi="Arial" w:cs="Arial"/>
        </w:rPr>
        <w:t>listing;</w:t>
      </w:r>
    </w:p>
    <w:p w:rsidR="0078242C" w:rsidRPr="00F51DB3" w:rsidRDefault="0040296D" w:rsidP="0078242C">
      <w:pPr>
        <w:pStyle w:val="ListParagraph"/>
        <w:numPr>
          <w:ilvl w:val="0"/>
          <w:numId w:val="1"/>
        </w:numPr>
        <w:rPr>
          <w:rFonts w:ascii="Arial" w:hAnsi="Arial" w:cs="Arial"/>
        </w:rPr>
      </w:pPr>
      <w:r w:rsidRPr="00F51DB3">
        <w:rPr>
          <w:rFonts w:ascii="Arial" w:hAnsi="Arial" w:cs="Arial"/>
        </w:rPr>
        <w:t>Data documentation and traceability;</w:t>
      </w:r>
    </w:p>
    <w:p w:rsidR="0040296D" w:rsidRPr="00F51DB3" w:rsidRDefault="0040296D" w:rsidP="0078242C">
      <w:pPr>
        <w:pStyle w:val="ListParagraph"/>
        <w:numPr>
          <w:ilvl w:val="0"/>
          <w:numId w:val="1"/>
        </w:numPr>
        <w:rPr>
          <w:rFonts w:ascii="Arial" w:hAnsi="Arial" w:cs="Arial"/>
        </w:rPr>
      </w:pPr>
      <w:r w:rsidRPr="00F51DB3">
        <w:rPr>
          <w:rFonts w:ascii="Arial" w:hAnsi="Arial" w:cs="Arial"/>
        </w:rPr>
        <w:t>Data d</w:t>
      </w:r>
      <w:r w:rsidR="0078242C" w:rsidRPr="00F51DB3">
        <w:rPr>
          <w:rFonts w:ascii="Arial" w:hAnsi="Arial" w:cs="Arial"/>
        </w:rPr>
        <w:t>elivery</w:t>
      </w:r>
      <w:r w:rsidRPr="00F51DB3">
        <w:rPr>
          <w:rFonts w:ascii="Arial" w:hAnsi="Arial" w:cs="Arial"/>
        </w:rPr>
        <w:t>;</w:t>
      </w:r>
      <w:r w:rsidR="0078242C" w:rsidRPr="00F51DB3">
        <w:rPr>
          <w:rFonts w:ascii="Arial" w:hAnsi="Arial" w:cs="Arial"/>
        </w:rPr>
        <w:t xml:space="preserve"> </w:t>
      </w:r>
    </w:p>
    <w:p w:rsidR="0078242C" w:rsidRPr="00F51DB3" w:rsidRDefault="0040296D" w:rsidP="0078242C">
      <w:pPr>
        <w:pStyle w:val="ListParagraph"/>
        <w:numPr>
          <w:ilvl w:val="0"/>
          <w:numId w:val="1"/>
        </w:numPr>
        <w:rPr>
          <w:rFonts w:ascii="Arial" w:hAnsi="Arial" w:cs="Arial"/>
        </w:rPr>
      </w:pPr>
      <w:r w:rsidRPr="00F51DB3">
        <w:rPr>
          <w:rFonts w:ascii="Arial" w:hAnsi="Arial" w:cs="Arial"/>
        </w:rPr>
        <w:t xml:space="preserve">Data </w:t>
      </w:r>
      <w:r w:rsidR="0078242C" w:rsidRPr="00F51DB3">
        <w:rPr>
          <w:rFonts w:ascii="Arial" w:hAnsi="Arial" w:cs="Arial"/>
        </w:rPr>
        <w:t>archiving</w:t>
      </w:r>
      <w:r w:rsidR="0025083E" w:rsidRPr="00F51DB3">
        <w:rPr>
          <w:rFonts w:ascii="Arial" w:hAnsi="Arial" w:cs="Arial"/>
        </w:rPr>
        <w:t>.</w:t>
      </w:r>
    </w:p>
    <w:p w:rsidR="0078242C" w:rsidRDefault="0078242C"/>
    <w:p w:rsidR="00751EA9" w:rsidRPr="00A03E09" w:rsidRDefault="00751EA9" w:rsidP="00751EA9">
      <w:pPr>
        <w:pStyle w:val="NoSpacing"/>
        <w:rPr>
          <w:rFonts w:ascii="Arial" w:hAnsi="Arial" w:cs="Arial"/>
          <w:b/>
          <w:sz w:val="22"/>
          <w:szCs w:val="22"/>
        </w:rPr>
      </w:pPr>
      <w:proofErr w:type="gramStart"/>
      <w:r>
        <w:rPr>
          <w:rFonts w:ascii="Arial" w:hAnsi="Arial" w:cs="Arial"/>
          <w:b/>
          <w:sz w:val="22"/>
          <w:szCs w:val="22"/>
        </w:rPr>
        <w:t>2.</w:t>
      </w:r>
      <w:r w:rsidRPr="00A03E09">
        <w:rPr>
          <w:rFonts w:ascii="Arial" w:hAnsi="Arial" w:cs="Arial"/>
          <w:b/>
          <w:sz w:val="22"/>
          <w:szCs w:val="22"/>
        </w:rPr>
        <w:t>Definitions</w:t>
      </w:r>
      <w:proofErr w:type="gramEnd"/>
    </w:p>
    <w:p w:rsidR="00751EA9" w:rsidRDefault="00751EA9" w:rsidP="00751EA9">
      <w:pPr>
        <w:rPr>
          <w:rFonts w:ascii="Arial" w:hAnsi="Arial" w:cs="Arial"/>
        </w:rPr>
      </w:pPr>
    </w:p>
    <w:p w:rsidR="00751EA9" w:rsidRPr="00B453DD" w:rsidRDefault="00751EA9" w:rsidP="00751EA9">
      <w:pPr>
        <w:ind w:left="2160" w:hanging="2160"/>
        <w:rPr>
          <w:rFonts w:ascii="Arial" w:hAnsi="Arial" w:cs="Arial"/>
        </w:rPr>
      </w:pPr>
      <w:r w:rsidRPr="00B453DD">
        <w:rPr>
          <w:rFonts w:ascii="Arial" w:hAnsi="Arial" w:cs="Arial"/>
        </w:rPr>
        <w:t xml:space="preserve">Operator: </w:t>
      </w:r>
      <w:r w:rsidRPr="00B453DD">
        <w:rPr>
          <w:rFonts w:ascii="Arial" w:hAnsi="Arial" w:cs="Arial"/>
        </w:rPr>
        <w:tab/>
      </w:r>
      <w:r>
        <w:rPr>
          <w:rFonts w:ascii="Arial" w:hAnsi="Arial" w:cs="Arial"/>
        </w:rPr>
        <w:t>T</w:t>
      </w:r>
      <w:r w:rsidRPr="00B453DD">
        <w:rPr>
          <w:rFonts w:ascii="Arial" w:hAnsi="Arial" w:cs="Arial"/>
        </w:rPr>
        <w:t xml:space="preserve">he oil and gas </w:t>
      </w:r>
      <w:r>
        <w:rPr>
          <w:rFonts w:ascii="Arial" w:hAnsi="Arial" w:cs="Arial"/>
        </w:rPr>
        <w:t>company</w:t>
      </w:r>
      <w:r w:rsidRPr="00B453DD">
        <w:rPr>
          <w:rFonts w:ascii="Arial" w:hAnsi="Arial" w:cs="Arial"/>
        </w:rPr>
        <w:t xml:space="preserve"> which has obtain</w:t>
      </w:r>
      <w:r>
        <w:rPr>
          <w:rFonts w:ascii="Arial" w:hAnsi="Arial" w:cs="Arial"/>
        </w:rPr>
        <w:t>ed</w:t>
      </w:r>
      <w:r w:rsidRPr="00B453DD">
        <w:rPr>
          <w:rFonts w:ascii="Arial" w:hAnsi="Arial" w:cs="Arial"/>
        </w:rPr>
        <w:t xml:space="preserve"> a licence</w:t>
      </w:r>
      <w:r>
        <w:rPr>
          <w:rFonts w:ascii="Arial" w:hAnsi="Arial" w:cs="Arial"/>
        </w:rPr>
        <w:t xml:space="preserve"> from the Falkland Islands Government</w:t>
      </w:r>
      <w:r w:rsidRPr="00B453DD">
        <w:rPr>
          <w:rFonts w:ascii="Arial" w:hAnsi="Arial" w:cs="Arial"/>
        </w:rPr>
        <w:t xml:space="preserve"> to undertake exploratory or development works</w:t>
      </w:r>
      <w:r>
        <w:rPr>
          <w:rFonts w:ascii="Arial" w:hAnsi="Arial" w:cs="Arial"/>
        </w:rPr>
        <w:t xml:space="preserve"> in relation to the extraction of hydrocarbons from the marine environment.</w:t>
      </w:r>
      <w:r w:rsidRPr="00B453DD">
        <w:rPr>
          <w:rFonts w:ascii="Arial" w:hAnsi="Arial" w:cs="Arial"/>
        </w:rPr>
        <w:t xml:space="preserve"> </w:t>
      </w:r>
    </w:p>
    <w:p w:rsidR="00751EA9" w:rsidRPr="00A03E09" w:rsidRDefault="00751EA9" w:rsidP="00751EA9">
      <w:pPr>
        <w:ind w:left="2160" w:hanging="2160"/>
        <w:rPr>
          <w:rFonts w:ascii="Arial" w:hAnsi="Arial" w:cs="Arial"/>
        </w:rPr>
      </w:pPr>
      <w:r w:rsidRPr="00B453DD">
        <w:rPr>
          <w:rFonts w:ascii="Arial" w:hAnsi="Arial" w:cs="Arial"/>
        </w:rPr>
        <w:t xml:space="preserve">Contractor: </w:t>
      </w:r>
      <w:r w:rsidRPr="00B453DD">
        <w:rPr>
          <w:rFonts w:ascii="Arial" w:hAnsi="Arial" w:cs="Arial"/>
        </w:rPr>
        <w:tab/>
      </w:r>
      <w:r>
        <w:rPr>
          <w:rFonts w:ascii="Arial" w:hAnsi="Arial" w:cs="Arial"/>
        </w:rPr>
        <w:t>I</w:t>
      </w:r>
      <w:r w:rsidRPr="00B453DD">
        <w:rPr>
          <w:rFonts w:ascii="Arial" w:hAnsi="Arial" w:cs="Arial"/>
        </w:rPr>
        <w:t>ndividual</w:t>
      </w:r>
      <w:r>
        <w:rPr>
          <w:rFonts w:ascii="Arial" w:hAnsi="Arial" w:cs="Arial"/>
        </w:rPr>
        <w:t xml:space="preserve"> or organisation contracted by the operator to carry out either the environmental baseline survey or the environmental monitoring survey.</w:t>
      </w:r>
    </w:p>
    <w:p w:rsidR="00751EA9" w:rsidRPr="00A03E09" w:rsidRDefault="00751EA9" w:rsidP="00751EA9">
      <w:pPr>
        <w:ind w:left="2160" w:hanging="2160"/>
        <w:rPr>
          <w:rFonts w:ascii="Arial" w:hAnsi="Arial" w:cs="Arial"/>
        </w:rPr>
      </w:pPr>
      <w:r w:rsidRPr="00A03E09">
        <w:rPr>
          <w:rFonts w:ascii="Arial" w:hAnsi="Arial" w:cs="Arial"/>
        </w:rPr>
        <w:t xml:space="preserve">Data custodian: </w:t>
      </w:r>
      <w:r w:rsidRPr="00A03E09">
        <w:rPr>
          <w:rFonts w:ascii="Arial" w:hAnsi="Arial" w:cs="Arial"/>
        </w:rPr>
        <w:tab/>
        <w:t>Information Management System and GIS centre (IMS-GIS data centre) at the South Atlantic Environmental Research Institute (SAERI)</w:t>
      </w:r>
    </w:p>
    <w:p w:rsidR="00751EA9" w:rsidRPr="00A03E09" w:rsidRDefault="00751EA9" w:rsidP="00751EA9">
      <w:pPr>
        <w:ind w:left="2160" w:hanging="2160"/>
        <w:rPr>
          <w:rFonts w:ascii="Arial" w:hAnsi="Arial" w:cs="Arial"/>
        </w:rPr>
      </w:pPr>
      <w:r>
        <w:rPr>
          <w:rFonts w:ascii="Arial" w:hAnsi="Arial" w:cs="Arial"/>
        </w:rPr>
        <w:t>Data requesto</w:t>
      </w:r>
      <w:r w:rsidRPr="00A03E09">
        <w:rPr>
          <w:rFonts w:ascii="Arial" w:hAnsi="Arial" w:cs="Arial"/>
        </w:rPr>
        <w:t xml:space="preserve">r: </w:t>
      </w:r>
      <w:r w:rsidRPr="00A03E09">
        <w:rPr>
          <w:rFonts w:ascii="Arial" w:hAnsi="Arial" w:cs="Arial"/>
        </w:rPr>
        <w:tab/>
      </w:r>
      <w:r>
        <w:rPr>
          <w:rFonts w:ascii="Arial" w:hAnsi="Arial" w:cs="Arial"/>
        </w:rPr>
        <w:t>T</w:t>
      </w:r>
      <w:r w:rsidRPr="00A03E09">
        <w:rPr>
          <w:rFonts w:ascii="Arial" w:hAnsi="Arial" w:cs="Arial"/>
        </w:rPr>
        <w:t>he individual or organisation requesting the data from the IMS-GIS data centre</w:t>
      </w:r>
    </w:p>
    <w:p w:rsidR="00751EA9" w:rsidRPr="00A03E09" w:rsidRDefault="00751EA9" w:rsidP="00751EA9">
      <w:pPr>
        <w:ind w:left="2160" w:hanging="2160"/>
        <w:rPr>
          <w:rFonts w:ascii="Arial" w:hAnsi="Arial" w:cs="Arial"/>
        </w:rPr>
      </w:pPr>
      <w:r w:rsidRPr="00A03E09">
        <w:rPr>
          <w:rFonts w:ascii="Arial" w:hAnsi="Arial" w:cs="Arial"/>
        </w:rPr>
        <w:t>Data owner:</w:t>
      </w:r>
      <w:r w:rsidRPr="00A03E09">
        <w:rPr>
          <w:rFonts w:ascii="Arial" w:hAnsi="Arial" w:cs="Arial"/>
        </w:rPr>
        <w:tab/>
      </w:r>
      <w:r>
        <w:rPr>
          <w:rFonts w:ascii="Arial" w:hAnsi="Arial" w:cs="Arial"/>
        </w:rPr>
        <w:t>T</w:t>
      </w:r>
      <w:r w:rsidRPr="00A03E09">
        <w:rPr>
          <w:rFonts w:ascii="Arial" w:hAnsi="Arial" w:cs="Arial"/>
        </w:rPr>
        <w:t xml:space="preserve">he legal owner(s) of the data. Noting that any dataset submitted may have more than one data-owner. </w:t>
      </w:r>
    </w:p>
    <w:p w:rsidR="00751EA9" w:rsidRPr="00A03E09" w:rsidRDefault="00751EA9" w:rsidP="00751EA9">
      <w:pPr>
        <w:ind w:left="2160" w:hanging="2160"/>
        <w:rPr>
          <w:rFonts w:ascii="Arial" w:hAnsi="Arial" w:cs="Arial"/>
        </w:rPr>
      </w:pPr>
      <w:r w:rsidRPr="00A03E09">
        <w:rPr>
          <w:rFonts w:ascii="Arial" w:hAnsi="Arial" w:cs="Arial"/>
        </w:rPr>
        <w:t xml:space="preserve">Data manager: </w:t>
      </w:r>
      <w:r w:rsidRPr="00A03E09">
        <w:rPr>
          <w:rFonts w:ascii="Arial" w:hAnsi="Arial" w:cs="Arial"/>
        </w:rPr>
        <w:tab/>
      </w:r>
      <w:r>
        <w:rPr>
          <w:rFonts w:ascii="Arial" w:hAnsi="Arial" w:cs="Arial"/>
        </w:rPr>
        <w:t>T</w:t>
      </w:r>
      <w:r w:rsidRPr="00A03E09">
        <w:rPr>
          <w:rFonts w:ascii="Arial" w:hAnsi="Arial" w:cs="Arial"/>
        </w:rPr>
        <w:t>he person occupying the post as data manager at the IMS-GIS data centre in SAERI.</w:t>
      </w:r>
    </w:p>
    <w:p w:rsidR="00751EA9" w:rsidRDefault="00751EA9" w:rsidP="00751EA9">
      <w:pPr>
        <w:ind w:left="2160" w:hanging="2160"/>
        <w:rPr>
          <w:rFonts w:ascii="Arial" w:hAnsi="Arial" w:cs="Arial"/>
        </w:rPr>
      </w:pPr>
      <w:r w:rsidRPr="00A03E09">
        <w:rPr>
          <w:rFonts w:ascii="Arial" w:hAnsi="Arial" w:cs="Arial"/>
        </w:rPr>
        <w:t xml:space="preserve">Data:                   </w:t>
      </w:r>
      <w:r>
        <w:rPr>
          <w:rFonts w:ascii="Arial" w:hAnsi="Arial" w:cs="Arial"/>
        </w:rPr>
        <w:t xml:space="preserve"> T</w:t>
      </w:r>
      <w:r w:rsidRPr="00A03E09">
        <w:rPr>
          <w:rFonts w:ascii="Arial" w:hAnsi="Arial" w:cs="Arial"/>
        </w:rPr>
        <w:t>he individual items or records (both digital and analogue) usually obtained by measurement, observation or modelling of the natural world and the impact of humans upon it. The definition includes data generated by an environmental baseline survey in support of Environmental Impact Assessment, which can be obtained through quantitative approach, e.g. complex systems, such as information retrieval algorithms, data assimilation techniques, the application of</w:t>
      </w:r>
      <w:r>
        <w:rPr>
          <w:rFonts w:ascii="Arial" w:hAnsi="Arial" w:cs="Arial"/>
        </w:rPr>
        <w:t xml:space="preserve"> </w:t>
      </w:r>
      <w:r w:rsidRPr="00A03E09">
        <w:rPr>
          <w:rFonts w:ascii="Arial" w:hAnsi="Arial" w:cs="Arial"/>
        </w:rPr>
        <w:t xml:space="preserve">models and/or through a qualitative approach e.g. processed results of interviews and questionnaires (not the actual answers from interviewees). </w:t>
      </w:r>
    </w:p>
    <w:p w:rsidR="00751EA9" w:rsidRDefault="00751EA9" w:rsidP="00751EA9">
      <w:pPr>
        <w:ind w:left="2160" w:hanging="2160"/>
        <w:rPr>
          <w:rFonts w:ascii="Arial" w:hAnsi="Arial" w:cs="Arial"/>
        </w:rPr>
      </w:pPr>
      <w:r>
        <w:rPr>
          <w:rFonts w:ascii="Arial" w:hAnsi="Arial" w:cs="Arial"/>
        </w:rPr>
        <w:t>Confidential data</w:t>
      </w:r>
      <w:r w:rsidRPr="00A03E09">
        <w:rPr>
          <w:rFonts w:ascii="Arial" w:hAnsi="Arial" w:cs="Arial"/>
        </w:rPr>
        <w:t xml:space="preserve">: </w:t>
      </w:r>
      <w:r w:rsidRPr="00A03E09">
        <w:rPr>
          <w:rFonts w:ascii="Arial" w:hAnsi="Arial" w:cs="Arial"/>
        </w:rPr>
        <w:tab/>
      </w:r>
      <w:r>
        <w:rPr>
          <w:rFonts w:ascii="Arial" w:hAnsi="Arial" w:cs="Arial"/>
        </w:rPr>
        <w:t>T</w:t>
      </w:r>
      <w:r w:rsidRPr="00A03E09">
        <w:rPr>
          <w:rFonts w:ascii="Arial" w:hAnsi="Arial" w:cs="Arial"/>
        </w:rPr>
        <w:t xml:space="preserve">he data cannot be disclosed because by making the data public an </w:t>
      </w:r>
      <w:r>
        <w:rPr>
          <w:rFonts w:ascii="Arial" w:hAnsi="Arial" w:cs="Arial"/>
        </w:rPr>
        <w:t xml:space="preserve">    </w:t>
      </w:r>
      <w:r w:rsidRPr="00A03E09">
        <w:rPr>
          <w:rFonts w:ascii="Arial" w:hAnsi="Arial" w:cs="Arial"/>
        </w:rPr>
        <w:t>individual or organisation or environmental featur</w:t>
      </w:r>
      <w:r w:rsidR="003931E9">
        <w:rPr>
          <w:rFonts w:ascii="Arial" w:hAnsi="Arial" w:cs="Arial"/>
        </w:rPr>
        <w:t>e can be directly at risk</w:t>
      </w:r>
      <w:r w:rsidRPr="00A03E09">
        <w:rPr>
          <w:rFonts w:ascii="Arial" w:hAnsi="Arial" w:cs="Arial"/>
        </w:rPr>
        <w:t xml:space="preserve"> or </w:t>
      </w:r>
      <w:r w:rsidR="003931E9">
        <w:rPr>
          <w:rFonts w:ascii="Arial" w:hAnsi="Arial" w:cs="Arial"/>
        </w:rPr>
        <w:t>put in a condition to be at risk</w:t>
      </w:r>
      <w:r w:rsidRPr="00A03E09">
        <w:rPr>
          <w:rFonts w:ascii="Arial" w:hAnsi="Arial" w:cs="Arial"/>
        </w:rPr>
        <w:t>.</w:t>
      </w:r>
    </w:p>
    <w:p w:rsidR="00751EA9" w:rsidRDefault="00751EA9" w:rsidP="00751EA9">
      <w:pPr>
        <w:ind w:left="2160" w:hanging="2160"/>
        <w:rPr>
          <w:rFonts w:ascii="Arial" w:hAnsi="Arial" w:cs="Arial"/>
        </w:rPr>
      </w:pPr>
      <w:r>
        <w:rPr>
          <w:rFonts w:ascii="Arial" w:hAnsi="Arial" w:cs="Arial"/>
        </w:rPr>
        <w:t>Commercial data</w:t>
      </w:r>
      <w:r w:rsidRPr="00A03E09">
        <w:rPr>
          <w:rFonts w:ascii="Arial" w:hAnsi="Arial" w:cs="Arial"/>
        </w:rPr>
        <w:t xml:space="preserve">: </w:t>
      </w:r>
      <w:r w:rsidRPr="00A03E09">
        <w:rPr>
          <w:rFonts w:ascii="Arial" w:hAnsi="Arial" w:cs="Arial"/>
        </w:rPr>
        <w:tab/>
      </w:r>
      <w:r>
        <w:rPr>
          <w:rFonts w:ascii="Arial" w:hAnsi="Arial" w:cs="Arial"/>
        </w:rPr>
        <w:t>T</w:t>
      </w:r>
      <w:r w:rsidRPr="00A03E09">
        <w:rPr>
          <w:rFonts w:ascii="Arial" w:hAnsi="Arial" w:cs="Arial"/>
        </w:rPr>
        <w:t>he data</w:t>
      </w:r>
      <w:r w:rsidR="0025083E">
        <w:rPr>
          <w:rFonts w:ascii="Arial" w:hAnsi="Arial" w:cs="Arial"/>
        </w:rPr>
        <w:t xml:space="preserve"> that have commercial value or have been designated commercially sensitive</w:t>
      </w:r>
      <w:r w:rsidRPr="00A03E09">
        <w:rPr>
          <w:rFonts w:ascii="Arial" w:hAnsi="Arial" w:cs="Arial"/>
        </w:rPr>
        <w:t>.</w:t>
      </w:r>
      <w:r>
        <w:rPr>
          <w:rFonts w:ascii="Arial" w:hAnsi="Arial" w:cs="Arial"/>
        </w:rPr>
        <w:t xml:space="preserve"> These data are NOT STORED at the IMS-GIS data centre</w:t>
      </w:r>
    </w:p>
    <w:p w:rsidR="007F34CD" w:rsidRDefault="003931E9" w:rsidP="007F34CD">
      <w:pPr>
        <w:ind w:left="2160" w:hanging="2160"/>
        <w:rPr>
          <w:rFonts w:ascii="Arial" w:hAnsi="Arial" w:cs="Arial"/>
        </w:rPr>
      </w:pPr>
      <w:r>
        <w:rPr>
          <w:rFonts w:ascii="Arial" w:hAnsi="Arial" w:cs="Arial"/>
        </w:rPr>
        <w:t>FIG</w:t>
      </w:r>
      <w:r w:rsidR="007F34CD" w:rsidRPr="00A03E09">
        <w:rPr>
          <w:rFonts w:ascii="Arial" w:hAnsi="Arial" w:cs="Arial"/>
        </w:rPr>
        <w:t xml:space="preserve">: </w:t>
      </w:r>
      <w:r w:rsidR="007F34CD" w:rsidRPr="00A03E09">
        <w:rPr>
          <w:rFonts w:ascii="Arial" w:hAnsi="Arial" w:cs="Arial"/>
        </w:rPr>
        <w:tab/>
      </w:r>
      <w:r w:rsidR="007F34CD">
        <w:rPr>
          <w:rFonts w:ascii="Arial" w:hAnsi="Arial" w:cs="Arial"/>
        </w:rPr>
        <w:t xml:space="preserve">The person in the Department of Mineral Resources (DMR) </w:t>
      </w:r>
      <w:r>
        <w:rPr>
          <w:rFonts w:ascii="Arial" w:hAnsi="Arial" w:cs="Arial"/>
        </w:rPr>
        <w:t>or Environment</w:t>
      </w:r>
      <w:r w:rsidR="001C56CB">
        <w:rPr>
          <w:rFonts w:ascii="Arial" w:hAnsi="Arial" w:cs="Arial"/>
        </w:rPr>
        <w:t>al</w:t>
      </w:r>
      <w:r>
        <w:rPr>
          <w:rFonts w:ascii="Arial" w:hAnsi="Arial" w:cs="Arial"/>
        </w:rPr>
        <w:t xml:space="preserve"> and Planning Department (EPD) </w:t>
      </w:r>
      <w:r w:rsidR="007F34CD">
        <w:rPr>
          <w:rFonts w:ascii="Arial" w:hAnsi="Arial" w:cs="Arial"/>
        </w:rPr>
        <w:t>responsible for the liaison with the Operator as far as the data is concerned</w:t>
      </w:r>
      <w:r w:rsidR="007F34CD" w:rsidRPr="00A03E09">
        <w:rPr>
          <w:rFonts w:ascii="Arial" w:hAnsi="Arial" w:cs="Arial"/>
        </w:rPr>
        <w:t>.</w:t>
      </w:r>
    </w:p>
    <w:p w:rsidR="007F34CD" w:rsidRDefault="007F34CD" w:rsidP="007F34CD">
      <w:pPr>
        <w:ind w:left="2160" w:hanging="2160"/>
        <w:rPr>
          <w:rFonts w:ascii="Arial" w:hAnsi="Arial" w:cs="Arial"/>
        </w:rPr>
      </w:pPr>
      <w:r>
        <w:rPr>
          <w:rFonts w:ascii="Arial" w:hAnsi="Arial" w:cs="Arial"/>
        </w:rPr>
        <w:lastRenderedPageBreak/>
        <w:t xml:space="preserve">ES </w:t>
      </w:r>
      <w:r w:rsidR="00903214">
        <w:rPr>
          <w:rFonts w:ascii="Arial" w:hAnsi="Arial" w:cs="Arial"/>
        </w:rPr>
        <w:t>form</w:t>
      </w:r>
      <w:r w:rsidRPr="00A03E09">
        <w:rPr>
          <w:rFonts w:ascii="Arial" w:hAnsi="Arial" w:cs="Arial"/>
        </w:rPr>
        <w:t xml:space="preserve">: </w:t>
      </w:r>
      <w:r w:rsidRPr="00A03E09">
        <w:rPr>
          <w:rFonts w:ascii="Arial" w:hAnsi="Arial" w:cs="Arial"/>
        </w:rPr>
        <w:tab/>
      </w:r>
      <w:r>
        <w:rPr>
          <w:rFonts w:ascii="Arial" w:hAnsi="Arial" w:cs="Arial"/>
        </w:rPr>
        <w:t>Envir</w:t>
      </w:r>
      <w:r w:rsidR="00903214">
        <w:rPr>
          <w:rFonts w:ascii="Arial" w:hAnsi="Arial" w:cs="Arial"/>
        </w:rPr>
        <w:t>onmental Survey form which describes in detail the purpose and method of the environmental survey</w:t>
      </w:r>
      <w:r w:rsidRPr="00A03E09">
        <w:rPr>
          <w:rFonts w:ascii="Arial" w:hAnsi="Arial" w:cs="Arial"/>
        </w:rPr>
        <w:t>.</w:t>
      </w:r>
    </w:p>
    <w:p w:rsidR="00903214" w:rsidRDefault="00903214" w:rsidP="00903214">
      <w:pPr>
        <w:ind w:left="2160" w:hanging="2160"/>
        <w:rPr>
          <w:rFonts w:ascii="Arial" w:hAnsi="Arial" w:cs="Arial"/>
        </w:rPr>
      </w:pPr>
      <w:r>
        <w:rPr>
          <w:rFonts w:ascii="Arial" w:hAnsi="Arial" w:cs="Arial"/>
        </w:rPr>
        <w:t>ES permit</w:t>
      </w:r>
      <w:r w:rsidRPr="00A03E09">
        <w:rPr>
          <w:rFonts w:ascii="Arial" w:hAnsi="Arial" w:cs="Arial"/>
        </w:rPr>
        <w:t xml:space="preserve">: </w:t>
      </w:r>
      <w:r w:rsidRPr="00A03E09">
        <w:rPr>
          <w:rFonts w:ascii="Arial" w:hAnsi="Arial" w:cs="Arial"/>
        </w:rPr>
        <w:tab/>
      </w:r>
      <w:r>
        <w:rPr>
          <w:rFonts w:ascii="Arial" w:hAnsi="Arial" w:cs="Arial"/>
        </w:rPr>
        <w:t>Environmental Survey permit which enable the Operator to carry out the environmental survey</w:t>
      </w:r>
      <w:r w:rsidRPr="00A03E09">
        <w:rPr>
          <w:rFonts w:ascii="Arial" w:hAnsi="Arial" w:cs="Arial"/>
        </w:rPr>
        <w:t>.</w:t>
      </w:r>
    </w:p>
    <w:p w:rsidR="007F34CD" w:rsidRPr="00A03E09" w:rsidRDefault="00431D6D" w:rsidP="007F34CD">
      <w:pPr>
        <w:ind w:left="2160" w:hanging="2160"/>
        <w:rPr>
          <w:rFonts w:ascii="Arial" w:hAnsi="Arial" w:cs="Arial"/>
        </w:rPr>
      </w:pPr>
      <w:proofErr w:type="gramStart"/>
      <w:r>
        <w:rPr>
          <w:rFonts w:ascii="Arial" w:hAnsi="Arial" w:cs="Arial"/>
        </w:rPr>
        <w:t>DID</w:t>
      </w:r>
      <w:r w:rsidR="007F34CD" w:rsidRPr="00A03E09">
        <w:rPr>
          <w:rFonts w:ascii="Arial" w:hAnsi="Arial" w:cs="Arial"/>
        </w:rPr>
        <w:t xml:space="preserve">: </w:t>
      </w:r>
      <w:r w:rsidR="007F34CD" w:rsidRPr="00A03E09">
        <w:rPr>
          <w:rFonts w:ascii="Arial" w:hAnsi="Arial" w:cs="Arial"/>
        </w:rPr>
        <w:tab/>
      </w:r>
      <w:r>
        <w:rPr>
          <w:rFonts w:ascii="Arial" w:hAnsi="Arial" w:cs="Arial"/>
        </w:rPr>
        <w:t>Data Intention Document</w:t>
      </w:r>
      <w:r w:rsidR="00903214">
        <w:rPr>
          <w:rFonts w:ascii="Arial" w:hAnsi="Arial" w:cs="Arial"/>
        </w:rPr>
        <w:t xml:space="preserve"> which define</w:t>
      </w:r>
      <w:r>
        <w:rPr>
          <w:rFonts w:ascii="Arial" w:hAnsi="Arial" w:cs="Arial"/>
        </w:rPr>
        <w:t>s</w:t>
      </w:r>
      <w:r w:rsidR="00903214">
        <w:rPr>
          <w:rFonts w:ascii="Arial" w:hAnsi="Arial" w:cs="Arial"/>
        </w:rPr>
        <w:t xml:space="preserve"> data to be collected, roles and responsibilities of organisation</w:t>
      </w:r>
      <w:r>
        <w:rPr>
          <w:rFonts w:ascii="Arial" w:hAnsi="Arial" w:cs="Arial"/>
        </w:rPr>
        <w:t>(s)</w:t>
      </w:r>
      <w:r w:rsidR="00903214">
        <w:rPr>
          <w:rFonts w:ascii="Arial" w:hAnsi="Arial" w:cs="Arial"/>
        </w:rPr>
        <w:t xml:space="preserve"> participating to the s</w:t>
      </w:r>
      <w:r>
        <w:rPr>
          <w:rFonts w:ascii="Arial" w:hAnsi="Arial" w:cs="Arial"/>
        </w:rPr>
        <w:t>urvey</w:t>
      </w:r>
      <w:r w:rsidR="00903214">
        <w:rPr>
          <w:rFonts w:ascii="Arial" w:hAnsi="Arial" w:cs="Arial"/>
        </w:rPr>
        <w:t>, timeframe, quality assurance methods to be adopted within th</w:t>
      </w:r>
      <w:r w:rsidR="007D3130">
        <w:rPr>
          <w:rFonts w:ascii="Arial" w:hAnsi="Arial" w:cs="Arial"/>
        </w:rPr>
        <w:t>e survey</w:t>
      </w:r>
      <w:r w:rsidR="007F34CD">
        <w:rPr>
          <w:rFonts w:ascii="Arial" w:hAnsi="Arial" w:cs="Arial"/>
        </w:rPr>
        <w:t>.</w:t>
      </w:r>
      <w:proofErr w:type="gramEnd"/>
      <w:r w:rsidR="007F34CD">
        <w:rPr>
          <w:rFonts w:ascii="Arial" w:hAnsi="Arial" w:cs="Arial"/>
        </w:rPr>
        <w:t xml:space="preserve"> </w:t>
      </w:r>
    </w:p>
    <w:p w:rsidR="00880030" w:rsidRPr="00F5038B" w:rsidRDefault="007F34CD" w:rsidP="00F5038B">
      <w:pPr>
        <w:ind w:left="2160" w:hanging="2160"/>
        <w:rPr>
          <w:rFonts w:ascii="Arial" w:hAnsi="Arial" w:cs="Arial"/>
        </w:rPr>
      </w:pPr>
      <w:r>
        <w:rPr>
          <w:rFonts w:ascii="Arial" w:hAnsi="Arial" w:cs="Arial"/>
        </w:rPr>
        <w:t xml:space="preserve"> </w:t>
      </w:r>
    </w:p>
    <w:p w:rsidR="00880030" w:rsidRDefault="00880030">
      <w:pPr>
        <w:rPr>
          <w:rFonts w:ascii="Arial" w:hAnsi="Arial" w:cs="Arial"/>
          <w:b/>
        </w:rPr>
      </w:pPr>
      <w:proofErr w:type="gramStart"/>
      <w:r>
        <w:rPr>
          <w:rFonts w:ascii="Arial" w:hAnsi="Arial" w:cs="Arial"/>
          <w:b/>
        </w:rPr>
        <w:t>3.SOPs</w:t>
      </w:r>
      <w:proofErr w:type="gramEnd"/>
      <w:r>
        <w:rPr>
          <w:rFonts w:ascii="Arial" w:hAnsi="Arial" w:cs="Arial"/>
          <w:b/>
        </w:rPr>
        <w:t xml:space="preserve"> </w:t>
      </w:r>
      <w:r w:rsidR="00886A3E">
        <w:rPr>
          <w:rFonts w:ascii="Arial" w:hAnsi="Arial" w:cs="Arial"/>
          <w:b/>
        </w:rPr>
        <w:t xml:space="preserve">overall </w:t>
      </w:r>
      <w:r>
        <w:rPr>
          <w:rFonts w:ascii="Arial" w:hAnsi="Arial" w:cs="Arial"/>
          <w:b/>
        </w:rPr>
        <w:t>workflow</w:t>
      </w:r>
    </w:p>
    <w:p w:rsidR="00E107EF" w:rsidRDefault="00E107EF">
      <w:pPr>
        <w:rPr>
          <w:rFonts w:ascii="Arial" w:hAnsi="Arial" w:cs="Arial"/>
          <w:b/>
        </w:rPr>
      </w:pPr>
      <w:r w:rsidRPr="008208DD">
        <w:rPr>
          <w:rFonts w:ascii="Arial" w:hAnsi="Arial" w:cs="Arial"/>
          <w:u w:val="single"/>
        </w:rPr>
        <w:t>Roles</w:t>
      </w:r>
      <w:r>
        <w:rPr>
          <w:rFonts w:ascii="Arial" w:hAnsi="Arial" w:cs="Arial"/>
          <w:u w:val="single"/>
        </w:rPr>
        <w:t>:</w:t>
      </w:r>
    </w:p>
    <w:p w:rsidR="00E107EF" w:rsidRDefault="00431D6D">
      <w:pPr>
        <w:rPr>
          <w:rFonts w:ascii="Arial" w:hAnsi="Arial" w:cs="Arial"/>
          <w:b/>
        </w:rPr>
      </w:pPr>
      <w:r>
        <w:rPr>
          <w:rFonts w:ascii="Arial" w:hAnsi="Arial" w:cs="Arial"/>
          <w:b/>
          <w:noProof/>
          <w:lang w:eastAsia="en-GB"/>
        </w:rPr>
        <w:drawing>
          <wp:inline distT="0" distB="0" distL="0" distR="0">
            <wp:extent cx="6026474" cy="451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6474" cy="4514850"/>
                    </a:xfrm>
                    <a:prstGeom prst="rect">
                      <a:avLst/>
                    </a:prstGeom>
                    <a:noFill/>
                    <a:ln>
                      <a:noFill/>
                    </a:ln>
                  </pic:spPr>
                </pic:pic>
              </a:graphicData>
            </a:graphic>
          </wp:inline>
        </w:drawing>
      </w:r>
    </w:p>
    <w:p w:rsidR="00F5038B" w:rsidRDefault="00431D6D">
      <w:pPr>
        <w:rPr>
          <w:rFonts w:ascii="Arial" w:hAnsi="Arial" w:cs="Arial"/>
          <w:b/>
        </w:rPr>
      </w:pPr>
      <w:r>
        <w:rPr>
          <w:rFonts w:ascii="Arial" w:hAnsi="Arial" w:cs="Arial"/>
          <w:b/>
          <w:noProof/>
          <w:lang w:eastAsia="en-GB"/>
        </w:rPr>
        <w:lastRenderedPageBreak/>
        <w:drawing>
          <wp:inline distT="0" distB="0" distL="0" distR="0">
            <wp:extent cx="6029325" cy="599325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p_key_points.jpg"/>
                    <pic:cNvPicPr/>
                  </pic:nvPicPr>
                  <pic:blipFill>
                    <a:blip r:embed="rId11">
                      <a:extLst>
                        <a:ext uri="{28A0092B-C50C-407E-A947-70E740481C1C}">
                          <a14:useLocalDpi xmlns:a14="http://schemas.microsoft.com/office/drawing/2010/main" val="0"/>
                        </a:ext>
                      </a:extLst>
                    </a:blip>
                    <a:stretch>
                      <a:fillRect/>
                    </a:stretch>
                  </pic:blipFill>
                  <pic:spPr>
                    <a:xfrm>
                      <a:off x="0" y="0"/>
                      <a:ext cx="6030669" cy="5994590"/>
                    </a:xfrm>
                    <a:prstGeom prst="rect">
                      <a:avLst/>
                    </a:prstGeom>
                  </pic:spPr>
                </pic:pic>
              </a:graphicData>
            </a:graphic>
          </wp:inline>
        </w:drawing>
      </w:r>
    </w:p>
    <w:p w:rsidR="001615A1" w:rsidRDefault="001615A1" w:rsidP="00886A3E">
      <w:pPr>
        <w:rPr>
          <w:rFonts w:ascii="Arial" w:hAnsi="Arial" w:cs="Arial"/>
        </w:rPr>
      </w:pPr>
    </w:p>
    <w:p w:rsidR="000552D9" w:rsidRPr="006C0DC9" w:rsidRDefault="003931E9" w:rsidP="000552D9">
      <w:pPr>
        <w:rPr>
          <w:rFonts w:ascii="Arial" w:hAnsi="Arial" w:cs="Arial"/>
          <w:b/>
        </w:rPr>
      </w:pPr>
      <w:proofErr w:type="gramStart"/>
      <w:r>
        <w:rPr>
          <w:rFonts w:ascii="Arial" w:hAnsi="Arial" w:cs="Arial"/>
          <w:b/>
        </w:rPr>
        <w:t>2</w:t>
      </w:r>
      <w:r w:rsidR="000552D9">
        <w:rPr>
          <w:rFonts w:ascii="Arial" w:hAnsi="Arial" w:cs="Arial"/>
          <w:b/>
        </w:rPr>
        <w:t>.</w:t>
      </w:r>
      <w:r w:rsidR="000552D9" w:rsidRPr="006C0DC9">
        <w:rPr>
          <w:rFonts w:ascii="Arial" w:hAnsi="Arial" w:cs="Arial"/>
          <w:b/>
        </w:rPr>
        <w:t>Requesting</w:t>
      </w:r>
      <w:proofErr w:type="gramEnd"/>
      <w:r w:rsidR="000552D9" w:rsidRPr="006C0DC9">
        <w:rPr>
          <w:rFonts w:ascii="Arial" w:hAnsi="Arial" w:cs="Arial"/>
          <w:b/>
        </w:rPr>
        <w:t xml:space="preserve"> data from the data centre</w:t>
      </w:r>
    </w:p>
    <w:p w:rsidR="000552D9" w:rsidRDefault="000552D9" w:rsidP="000552D9">
      <w:pPr>
        <w:rPr>
          <w:rFonts w:ascii="Arial" w:hAnsi="Arial" w:cs="Arial"/>
        </w:rPr>
      </w:pPr>
      <w:r>
        <w:rPr>
          <w:rFonts w:ascii="Arial" w:hAnsi="Arial" w:cs="Arial"/>
        </w:rPr>
        <w:t>Once the metadata records are in the online catalogue they can be searched and retrieved by any</w:t>
      </w:r>
      <w:r w:rsidRPr="001B4B0A">
        <w:rPr>
          <w:rFonts w:ascii="Arial" w:hAnsi="Arial" w:cs="Arial"/>
        </w:rPr>
        <w:t>one (</w:t>
      </w:r>
      <w:hyperlink r:id="rId12" w:history="1">
        <w:r w:rsidRPr="001B4B0A">
          <w:rPr>
            <w:rStyle w:val="Hyperlink"/>
            <w:rFonts w:ascii="Arial" w:hAnsi="Arial" w:cs="Arial"/>
            <w:lang w:eastAsia="en-GB"/>
          </w:rPr>
          <w:t>http://www.south-atlantic-research.org/metadata-catalogue</w:t>
        </w:r>
      </w:hyperlink>
      <w:r>
        <w:rPr>
          <w:rFonts w:ascii="Arial" w:hAnsi="Arial" w:cs="Arial"/>
        </w:rPr>
        <w:t xml:space="preserve"> </w:t>
      </w:r>
      <w:r w:rsidRPr="001B4B0A">
        <w:rPr>
          <w:rFonts w:ascii="Arial" w:hAnsi="Arial" w:cs="Arial"/>
        </w:rPr>
        <w:t>).</w:t>
      </w:r>
      <w:r>
        <w:rPr>
          <w:rFonts w:ascii="Arial" w:hAnsi="Arial" w:cs="Arial"/>
        </w:rPr>
        <w:t xml:space="preserve"> Below the workflow describing the way the data manager deals with a request for environmental data owned by the hydrocarbon industry.</w:t>
      </w:r>
    </w:p>
    <w:p w:rsidR="000552D9" w:rsidRPr="00E107EF" w:rsidRDefault="00E107EF" w:rsidP="00E107EF">
      <w:pPr>
        <w:rPr>
          <w:rFonts w:ascii="Arial" w:hAnsi="Arial" w:cs="Arial"/>
          <w:b/>
        </w:rPr>
      </w:pPr>
      <w:r>
        <w:rPr>
          <w:rFonts w:ascii="Arial" w:hAnsi="Arial" w:cs="Arial"/>
          <w:b/>
        </w:rPr>
        <w:t>2</w:t>
      </w:r>
      <w:r w:rsidR="000552D9" w:rsidRPr="00E107EF">
        <w:rPr>
          <w:rFonts w:ascii="Arial" w:hAnsi="Arial" w:cs="Arial"/>
          <w:b/>
        </w:rPr>
        <w:t>.1 Workflow</w:t>
      </w:r>
    </w:p>
    <w:p w:rsidR="000552D9" w:rsidRDefault="000552D9" w:rsidP="000552D9">
      <w:pPr>
        <w:rPr>
          <w:rFonts w:ascii="Arial" w:hAnsi="Arial" w:cs="Arial"/>
        </w:rPr>
      </w:pPr>
      <w:r w:rsidRPr="008208DD">
        <w:rPr>
          <w:rFonts w:ascii="Arial" w:hAnsi="Arial" w:cs="Arial"/>
          <w:u w:val="single"/>
        </w:rPr>
        <w:t>Roles</w:t>
      </w:r>
      <w:r>
        <w:rPr>
          <w:rFonts w:ascii="Arial" w:hAnsi="Arial" w:cs="Arial"/>
          <w:u w:val="single"/>
        </w:rPr>
        <w:t>:</w:t>
      </w:r>
    </w:p>
    <w:p w:rsidR="000552D9" w:rsidRDefault="000552D9" w:rsidP="000552D9">
      <w:pPr>
        <w:rPr>
          <w:rFonts w:ascii="Arial" w:hAnsi="Arial" w:cs="Arial"/>
        </w:rPr>
      </w:pPr>
      <w:r>
        <w:rPr>
          <w:rFonts w:ascii="Arial" w:hAnsi="Arial" w:cs="Arial"/>
          <w:noProof/>
          <w:lang w:eastAsia="en-GB"/>
        </w:rPr>
        <w:drawing>
          <wp:inline distT="0" distB="0" distL="0" distR="0" wp14:anchorId="62E63570" wp14:editId="349CE241">
            <wp:extent cx="4330700" cy="279599"/>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5749" cy="279925"/>
                    </a:xfrm>
                    <a:prstGeom prst="rect">
                      <a:avLst/>
                    </a:prstGeom>
                    <a:noFill/>
                  </pic:spPr>
                </pic:pic>
              </a:graphicData>
            </a:graphic>
          </wp:inline>
        </w:drawing>
      </w:r>
    </w:p>
    <w:p w:rsidR="00F51DB3" w:rsidRDefault="00F51DB3" w:rsidP="000552D9">
      <w:pPr>
        <w:rPr>
          <w:rFonts w:ascii="Arial" w:hAnsi="Arial" w:cs="Arial"/>
        </w:rPr>
      </w:pPr>
    </w:p>
    <w:p w:rsidR="0077297A" w:rsidRPr="00332638" w:rsidRDefault="000552D9" w:rsidP="00F51DB3">
      <w:pPr>
        <w:jc w:val="center"/>
        <w:rPr>
          <w:rFonts w:ascii="Arial" w:hAnsi="Arial" w:cs="Arial"/>
        </w:rPr>
      </w:pPr>
      <w:r>
        <w:rPr>
          <w:rFonts w:ascii="Arial" w:hAnsi="Arial" w:cs="Arial"/>
          <w:noProof/>
          <w:lang w:eastAsia="en-GB"/>
        </w:rPr>
        <w:lastRenderedPageBreak/>
        <w:drawing>
          <wp:inline distT="0" distB="0" distL="0" distR="0" wp14:anchorId="25C9E67A" wp14:editId="4D9B933D">
            <wp:extent cx="3387232" cy="3771900"/>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5735" cy="3792504"/>
                    </a:xfrm>
                    <a:prstGeom prst="rect">
                      <a:avLst/>
                    </a:prstGeom>
                    <a:noFill/>
                    <a:ln>
                      <a:noFill/>
                    </a:ln>
                  </pic:spPr>
                </pic:pic>
              </a:graphicData>
            </a:graphic>
          </wp:inline>
        </w:drawing>
      </w:r>
    </w:p>
    <w:sectPr w:rsidR="0077297A" w:rsidRPr="00332638">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635" w:rsidRDefault="003F1635" w:rsidP="00886A3E">
      <w:pPr>
        <w:spacing w:after="0" w:line="240" w:lineRule="auto"/>
      </w:pPr>
      <w:r>
        <w:separator/>
      </w:r>
    </w:p>
  </w:endnote>
  <w:endnote w:type="continuationSeparator" w:id="0">
    <w:p w:rsidR="003F1635" w:rsidRDefault="003F1635" w:rsidP="0088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352591"/>
      <w:docPartObj>
        <w:docPartGallery w:val="Page Numbers (Bottom of Page)"/>
        <w:docPartUnique/>
      </w:docPartObj>
    </w:sdtPr>
    <w:sdtEndPr>
      <w:rPr>
        <w:noProof/>
      </w:rPr>
    </w:sdtEndPr>
    <w:sdtContent>
      <w:p w:rsidR="00886A3E" w:rsidRDefault="00886A3E">
        <w:pPr>
          <w:pStyle w:val="Footer"/>
          <w:jc w:val="right"/>
        </w:pPr>
        <w:r>
          <w:fldChar w:fldCharType="begin"/>
        </w:r>
        <w:r>
          <w:instrText xml:space="preserve"> PAGE   \* MERGEFORMAT </w:instrText>
        </w:r>
        <w:r>
          <w:fldChar w:fldCharType="separate"/>
        </w:r>
        <w:r w:rsidR="00B20E9C">
          <w:rPr>
            <w:noProof/>
          </w:rPr>
          <w:t>1</w:t>
        </w:r>
        <w:r>
          <w:rPr>
            <w:noProof/>
          </w:rPr>
          <w:fldChar w:fldCharType="end"/>
        </w:r>
      </w:p>
    </w:sdtContent>
  </w:sdt>
  <w:p w:rsidR="00886A3E" w:rsidRDefault="00886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635" w:rsidRDefault="003F1635" w:rsidP="00886A3E">
      <w:pPr>
        <w:spacing w:after="0" w:line="240" w:lineRule="auto"/>
      </w:pPr>
      <w:r>
        <w:separator/>
      </w:r>
    </w:p>
  </w:footnote>
  <w:footnote w:type="continuationSeparator" w:id="0">
    <w:p w:rsidR="003F1635" w:rsidRDefault="003F1635" w:rsidP="00886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E9C" w:rsidRDefault="00B20E9C">
    <w:pPr>
      <w:pStyle w:val="Header"/>
    </w:pPr>
    <w:r>
      <w:t>V.03 October 2017</w:t>
    </w:r>
  </w:p>
  <w:p w:rsidR="00B20E9C" w:rsidRDefault="00B20E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E4C30"/>
    <w:multiLevelType w:val="multilevel"/>
    <w:tmpl w:val="FDC661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EA9"/>
    <w:rsid w:val="000552D9"/>
    <w:rsid w:val="001615A1"/>
    <w:rsid w:val="001C56CB"/>
    <w:rsid w:val="001E12C2"/>
    <w:rsid w:val="002152EF"/>
    <w:rsid w:val="0025083E"/>
    <w:rsid w:val="00332638"/>
    <w:rsid w:val="003931E9"/>
    <w:rsid w:val="003F1635"/>
    <w:rsid w:val="0040296D"/>
    <w:rsid w:val="00431D6D"/>
    <w:rsid w:val="00457010"/>
    <w:rsid w:val="006A0689"/>
    <w:rsid w:val="00751EA9"/>
    <w:rsid w:val="0077297A"/>
    <w:rsid w:val="0078242C"/>
    <w:rsid w:val="007D3130"/>
    <w:rsid w:val="007F34CD"/>
    <w:rsid w:val="008208DD"/>
    <w:rsid w:val="00880030"/>
    <w:rsid w:val="00886A3E"/>
    <w:rsid w:val="00903214"/>
    <w:rsid w:val="00AE4EC0"/>
    <w:rsid w:val="00B20E9C"/>
    <w:rsid w:val="00BC5A8F"/>
    <w:rsid w:val="00C91176"/>
    <w:rsid w:val="00C96848"/>
    <w:rsid w:val="00DD371D"/>
    <w:rsid w:val="00E107EF"/>
    <w:rsid w:val="00F5038B"/>
    <w:rsid w:val="00F51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EA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EA9"/>
    <w:rPr>
      <w:color w:val="0000FF" w:themeColor="hyperlink"/>
      <w:u w:val="single"/>
    </w:rPr>
  </w:style>
  <w:style w:type="character" w:styleId="CommentReference">
    <w:name w:val="annotation reference"/>
    <w:basedOn w:val="DefaultParagraphFont"/>
    <w:uiPriority w:val="99"/>
    <w:semiHidden/>
    <w:unhideWhenUsed/>
    <w:rsid w:val="00751EA9"/>
    <w:rPr>
      <w:sz w:val="16"/>
      <w:szCs w:val="16"/>
    </w:rPr>
  </w:style>
  <w:style w:type="paragraph" w:styleId="CommentText">
    <w:name w:val="annotation text"/>
    <w:basedOn w:val="Normal"/>
    <w:link w:val="CommentTextChar"/>
    <w:uiPriority w:val="99"/>
    <w:unhideWhenUsed/>
    <w:rsid w:val="00751EA9"/>
    <w:pPr>
      <w:spacing w:after="0" w:line="240" w:lineRule="auto"/>
      <w:jc w:val="left"/>
    </w:pPr>
    <w:rPr>
      <w:rFonts w:ascii="Liberation Serif" w:eastAsia="WenQuanYi Micro Hei" w:hAnsi="Liberation Serif" w:cs="Mangal"/>
      <w:sz w:val="20"/>
      <w:szCs w:val="18"/>
      <w:lang w:eastAsia="zh-CN" w:bidi="hi-IN"/>
    </w:rPr>
  </w:style>
  <w:style w:type="character" w:customStyle="1" w:styleId="CommentTextChar">
    <w:name w:val="Comment Text Char"/>
    <w:basedOn w:val="DefaultParagraphFont"/>
    <w:link w:val="CommentText"/>
    <w:uiPriority w:val="99"/>
    <w:rsid w:val="00751EA9"/>
    <w:rPr>
      <w:rFonts w:ascii="Liberation Serif" w:eastAsia="WenQuanYi Micro Hei" w:hAnsi="Liberation Serif" w:cs="Mangal"/>
      <w:sz w:val="20"/>
      <w:szCs w:val="18"/>
      <w:lang w:eastAsia="zh-CN" w:bidi="hi-IN"/>
    </w:rPr>
  </w:style>
  <w:style w:type="paragraph" w:styleId="NoSpacing">
    <w:name w:val="No Spacing"/>
    <w:uiPriority w:val="1"/>
    <w:qFormat/>
    <w:rsid w:val="00751EA9"/>
    <w:pPr>
      <w:spacing w:after="0" w:line="240" w:lineRule="auto"/>
    </w:pPr>
    <w:rPr>
      <w:rFonts w:ascii="Liberation Serif" w:eastAsia="WenQuanYi Micro Hei" w:hAnsi="Liberation Serif" w:cs="Mangal"/>
      <w:sz w:val="24"/>
      <w:szCs w:val="21"/>
      <w:lang w:eastAsia="zh-CN" w:bidi="hi-IN"/>
    </w:rPr>
  </w:style>
  <w:style w:type="paragraph" w:styleId="BalloonText">
    <w:name w:val="Balloon Text"/>
    <w:basedOn w:val="Normal"/>
    <w:link w:val="BalloonTextChar"/>
    <w:uiPriority w:val="99"/>
    <w:semiHidden/>
    <w:unhideWhenUsed/>
    <w:rsid w:val="00751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EA9"/>
    <w:rPr>
      <w:rFonts w:ascii="Tahoma" w:hAnsi="Tahoma" w:cs="Tahoma"/>
      <w:sz w:val="16"/>
      <w:szCs w:val="16"/>
    </w:rPr>
  </w:style>
  <w:style w:type="paragraph" w:styleId="ListParagraph">
    <w:name w:val="List Paragraph"/>
    <w:basedOn w:val="Normal"/>
    <w:uiPriority w:val="34"/>
    <w:qFormat/>
    <w:rsid w:val="0078242C"/>
    <w:pPr>
      <w:ind w:left="720"/>
      <w:contextualSpacing/>
    </w:pPr>
  </w:style>
  <w:style w:type="paragraph" w:styleId="CommentSubject">
    <w:name w:val="annotation subject"/>
    <w:basedOn w:val="CommentText"/>
    <w:next w:val="CommentText"/>
    <w:link w:val="CommentSubjectChar"/>
    <w:uiPriority w:val="99"/>
    <w:semiHidden/>
    <w:unhideWhenUsed/>
    <w:rsid w:val="0077297A"/>
    <w:pPr>
      <w:spacing w:after="200"/>
      <w:jc w:val="both"/>
    </w:pPr>
    <w:rPr>
      <w:rFonts w:asciiTheme="minorHAnsi" w:eastAsiaTheme="minorHAnsi" w:hAnsiTheme="minorHAnsi" w:cstheme="minorBidi"/>
      <w:b/>
      <w:bCs/>
      <w:szCs w:val="20"/>
      <w:lang w:eastAsia="en-US" w:bidi="ar-SA"/>
    </w:rPr>
  </w:style>
  <w:style w:type="character" w:customStyle="1" w:styleId="CommentSubjectChar">
    <w:name w:val="Comment Subject Char"/>
    <w:basedOn w:val="CommentTextChar"/>
    <w:link w:val="CommentSubject"/>
    <w:uiPriority w:val="99"/>
    <w:semiHidden/>
    <w:rsid w:val="0077297A"/>
    <w:rPr>
      <w:rFonts w:ascii="Liberation Serif" w:eastAsia="WenQuanYi Micro Hei" w:hAnsi="Liberation Serif" w:cs="Mangal"/>
      <w:b/>
      <w:bCs/>
      <w:sz w:val="20"/>
      <w:szCs w:val="20"/>
      <w:lang w:eastAsia="zh-CN" w:bidi="hi-IN"/>
    </w:rPr>
  </w:style>
  <w:style w:type="paragraph" w:styleId="Header">
    <w:name w:val="header"/>
    <w:basedOn w:val="Normal"/>
    <w:link w:val="HeaderChar"/>
    <w:uiPriority w:val="99"/>
    <w:unhideWhenUsed/>
    <w:rsid w:val="00886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A3E"/>
  </w:style>
  <w:style w:type="paragraph" w:styleId="Footer">
    <w:name w:val="footer"/>
    <w:basedOn w:val="Normal"/>
    <w:link w:val="FooterChar"/>
    <w:uiPriority w:val="99"/>
    <w:unhideWhenUsed/>
    <w:rsid w:val="00886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A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EA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EA9"/>
    <w:rPr>
      <w:color w:val="0000FF" w:themeColor="hyperlink"/>
      <w:u w:val="single"/>
    </w:rPr>
  </w:style>
  <w:style w:type="character" w:styleId="CommentReference">
    <w:name w:val="annotation reference"/>
    <w:basedOn w:val="DefaultParagraphFont"/>
    <w:uiPriority w:val="99"/>
    <w:semiHidden/>
    <w:unhideWhenUsed/>
    <w:rsid w:val="00751EA9"/>
    <w:rPr>
      <w:sz w:val="16"/>
      <w:szCs w:val="16"/>
    </w:rPr>
  </w:style>
  <w:style w:type="paragraph" w:styleId="CommentText">
    <w:name w:val="annotation text"/>
    <w:basedOn w:val="Normal"/>
    <w:link w:val="CommentTextChar"/>
    <w:uiPriority w:val="99"/>
    <w:unhideWhenUsed/>
    <w:rsid w:val="00751EA9"/>
    <w:pPr>
      <w:spacing w:after="0" w:line="240" w:lineRule="auto"/>
      <w:jc w:val="left"/>
    </w:pPr>
    <w:rPr>
      <w:rFonts w:ascii="Liberation Serif" w:eastAsia="WenQuanYi Micro Hei" w:hAnsi="Liberation Serif" w:cs="Mangal"/>
      <w:sz w:val="20"/>
      <w:szCs w:val="18"/>
      <w:lang w:eastAsia="zh-CN" w:bidi="hi-IN"/>
    </w:rPr>
  </w:style>
  <w:style w:type="character" w:customStyle="1" w:styleId="CommentTextChar">
    <w:name w:val="Comment Text Char"/>
    <w:basedOn w:val="DefaultParagraphFont"/>
    <w:link w:val="CommentText"/>
    <w:uiPriority w:val="99"/>
    <w:rsid w:val="00751EA9"/>
    <w:rPr>
      <w:rFonts w:ascii="Liberation Serif" w:eastAsia="WenQuanYi Micro Hei" w:hAnsi="Liberation Serif" w:cs="Mangal"/>
      <w:sz w:val="20"/>
      <w:szCs w:val="18"/>
      <w:lang w:eastAsia="zh-CN" w:bidi="hi-IN"/>
    </w:rPr>
  </w:style>
  <w:style w:type="paragraph" w:styleId="NoSpacing">
    <w:name w:val="No Spacing"/>
    <w:uiPriority w:val="1"/>
    <w:qFormat/>
    <w:rsid w:val="00751EA9"/>
    <w:pPr>
      <w:spacing w:after="0" w:line="240" w:lineRule="auto"/>
    </w:pPr>
    <w:rPr>
      <w:rFonts w:ascii="Liberation Serif" w:eastAsia="WenQuanYi Micro Hei" w:hAnsi="Liberation Serif" w:cs="Mangal"/>
      <w:sz w:val="24"/>
      <w:szCs w:val="21"/>
      <w:lang w:eastAsia="zh-CN" w:bidi="hi-IN"/>
    </w:rPr>
  </w:style>
  <w:style w:type="paragraph" w:styleId="BalloonText">
    <w:name w:val="Balloon Text"/>
    <w:basedOn w:val="Normal"/>
    <w:link w:val="BalloonTextChar"/>
    <w:uiPriority w:val="99"/>
    <w:semiHidden/>
    <w:unhideWhenUsed/>
    <w:rsid w:val="00751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EA9"/>
    <w:rPr>
      <w:rFonts w:ascii="Tahoma" w:hAnsi="Tahoma" w:cs="Tahoma"/>
      <w:sz w:val="16"/>
      <w:szCs w:val="16"/>
    </w:rPr>
  </w:style>
  <w:style w:type="paragraph" w:styleId="ListParagraph">
    <w:name w:val="List Paragraph"/>
    <w:basedOn w:val="Normal"/>
    <w:uiPriority w:val="34"/>
    <w:qFormat/>
    <w:rsid w:val="0078242C"/>
    <w:pPr>
      <w:ind w:left="720"/>
      <w:contextualSpacing/>
    </w:pPr>
  </w:style>
  <w:style w:type="paragraph" w:styleId="CommentSubject">
    <w:name w:val="annotation subject"/>
    <w:basedOn w:val="CommentText"/>
    <w:next w:val="CommentText"/>
    <w:link w:val="CommentSubjectChar"/>
    <w:uiPriority w:val="99"/>
    <w:semiHidden/>
    <w:unhideWhenUsed/>
    <w:rsid w:val="0077297A"/>
    <w:pPr>
      <w:spacing w:after="200"/>
      <w:jc w:val="both"/>
    </w:pPr>
    <w:rPr>
      <w:rFonts w:asciiTheme="minorHAnsi" w:eastAsiaTheme="minorHAnsi" w:hAnsiTheme="minorHAnsi" w:cstheme="minorBidi"/>
      <w:b/>
      <w:bCs/>
      <w:szCs w:val="20"/>
      <w:lang w:eastAsia="en-US" w:bidi="ar-SA"/>
    </w:rPr>
  </w:style>
  <w:style w:type="character" w:customStyle="1" w:styleId="CommentSubjectChar">
    <w:name w:val="Comment Subject Char"/>
    <w:basedOn w:val="CommentTextChar"/>
    <w:link w:val="CommentSubject"/>
    <w:uiPriority w:val="99"/>
    <w:semiHidden/>
    <w:rsid w:val="0077297A"/>
    <w:rPr>
      <w:rFonts w:ascii="Liberation Serif" w:eastAsia="WenQuanYi Micro Hei" w:hAnsi="Liberation Serif" w:cs="Mangal"/>
      <w:b/>
      <w:bCs/>
      <w:sz w:val="20"/>
      <w:szCs w:val="20"/>
      <w:lang w:eastAsia="zh-CN" w:bidi="hi-IN"/>
    </w:rPr>
  </w:style>
  <w:style w:type="paragraph" w:styleId="Header">
    <w:name w:val="header"/>
    <w:basedOn w:val="Normal"/>
    <w:link w:val="HeaderChar"/>
    <w:uiPriority w:val="99"/>
    <w:unhideWhenUsed/>
    <w:rsid w:val="00886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A3E"/>
  </w:style>
  <w:style w:type="paragraph" w:styleId="Footer">
    <w:name w:val="footer"/>
    <w:basedOn w:val="Normal"/>
    <w:link w:val="FooterChar"/>
    <w:uiPriority w:val="99"/>
    <w:unhideWhenUsed/>
    <w:rsid w:val="00886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uth-atlantic-research.org/metadata-catalog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uth-atlantic-research.org/metadata-catalogue" TargetMode="Externa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DE"/>
    <w:rsid w:val="00F23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6F894FA13342F4BA47BEA33A721A4E">
    <w:name w:val="A96F894FA13342F4BA47BEA33A721A4E"/>
    <w:rsid w:val="00F232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6F894FA13342F4BA47BEA33A721A4E">
    <w:name w:val="A96F894FA13342F4BA47BEA33A721A4E"/>
    <w:rsid w:val="00F232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3A1A0-5509-4DEF-8C04-17806CB6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Falkland Islands Government</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 Marengo</dc:creator>
  <cp:lastModifiedBy>Emily Hancox</cp:lastModifiedBy>
  <cp:revision>6</cp:revision>
  <dcterms:created xsi:type="dcterms:W3CDTF">2017-10-06T00:57:00Z</dcterms:created>
  <dcterms:modified xsi:type="dcterms:W3CDTF">2018-07-09T11:27:00Z</dcterms:modified>
</cp:coreProperties>
</file>