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32D5" w14:textId="77777777" w:rsidR="00933624" w:rsidRDefault="00933624" w:rsidP="00933624">
      <w:pP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71BE0BB" wp14:editId="03894F97">
            <wp:simplePos x="0" y="0"/>
            <wp:positionH relativeFrom="column">
              <wp:posOffset>0</wp:posOffset>
            </wp:positionH>
            <wp:positionV relativeFrom="paragraph">
              <wp:posOffset>0</wp:posOffset>
            </wp:positionV>
            <wp:extent cx="7143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Directorate of Natural Resources - Fisheries Department</w:t>
      </w:r>
    </w:p>
    <w:p w14:paraId="786CD49E" w14:textId="77777777" w:rsidR="00933624" w:rsidRDefault="00933624" w:rsidP="00933624">
      <w:pPr>
        <w:spacing w:after="0"/>
        <w:rPr>
          <w:rFonts w:ascii="Times New Roman" w:hAnsi="Times New Roman" w:cs="Times New Roman"/>
          <w:b/>
          <w:sz w:val="24"/>
          <w:szCs w:val="28"/>
        </w:rPr>
      </w:pPr>
      <w:r>
        <w:rPr>
          <w:rFonts w:ascii="Times New Roman" w:hAnsi="Times New Roman" w:cs="Times New Roman"/>
          <w:b/>
          <w:sz w:val="24"/>
          <w:szCs w:val="28"/>
        </w:rPr>
        <w:t xml:space="preserve">Fisheries (Conservation and Management) Ordinance 2005 </w:t>
      </w:r>
    </w:p>
    <w:p w14:paraId="022596EE" w14:textId="77520818" w:rsidR="00933624" w:rsidRDefault="00933624" w:rsidP="00933624">
      <w:pPr>
        <w:spacing w:after="0"/>
        <w:rPr>
          <w:rFonts w:ascii="Times New Roman" w:hAnsi="Times New Roman" w:cs="Times New Roman"/>
          <w:b/>
          <w:sz w:val="24"/>
          <w:szCs w:val="28"/>
        </w:rPr>
      </w:pPr>
      <w:r>
        <w:rPr>
          <w:rFonts w:ascii="Times New Roman" w:hAnsi="Times New Roman" w:cs="Times New Roman"/>
          <w:b/>
          <w:sz w:val="24"/>
          <w:szCs w:val="28"/>
        </w:rPr>
        <w:t>Guidance on ITQ B Applications</w:t>
      </w:r>
      <w:r w:rsidR="00A96FB5">
        <w:rPr>
          <w:rFonts w:ascii="Times New Roman" w:hAnsi="Times New Roman" w:cs="Times New Roman"/>
          <w:b/>
          <w:sz w:val="24"/>
          <w:szCs w:val="28"/>
        </w:rPr>
        <w:t xml:space="preserve"> – Eligibility and Grant</w:t>
      </w:r>
    </w:p>
    <w:p w14:paraId="4DEEBABD" w14:textId="5961B94E" w:rsidR="00B3221F" w:rsidRDefault="00B3221F">
      <w:pPr>
        <w:rPr>
          <w:rFonts w:ascii="Times New Roman" w:hAnsi="Times New Roman" w:cs="Times New Roman"/>
          <w:b/>
          <w:sz w:val="32"/>
          <w:szCs w:val="32"/>
        </w:rPr>
      </w:pPr>
    </w:p>
    <w:p w14:paraId="12607726" w14:textId="77777777" w:rsidR="00A96FB5" w:rsidRDefault="00A96FB5">
      <w:pPr>
        <w:rPr>
          <w:rFonts w:ascii="Times New Roman" w:hAnsi="Times New Roman" w:cs="Times New Roman"/>
          <w:b/>
          <w:sz w:val="24"/>
          <w:szCs w:val="24"/>
          <w:u w:val="single"/>
        </w:rPr>
      </w:pPr>
    </w:p>
    <w:p w14:paraId="2A6A589B" w14:textId="0525B369" w:rsidR="00FD4986" w:rsidRPr="00A96FB5" w:rsidRDefault="00FD4986">
      <w:pPr>
        <w:rPr>
          <w:rFonts w:ascii="Times New Roman" w:hAnsi="Times New Roman" w:cs="Times New Roman"/>
          <w:b/>
          <w:sz w:val="24"/>
          <w:szCs w:val="24"/>
        </w:rPr>
      </w:pPr>
      <w:r w:rsidRPr="00A96FB5">
        <w:rPr>
          <w:rFonts w:ascii="Times New Roman" w:hAnsi="Times New Roman" w:cs="Times New Roman"/>
          <w:b/>
          <w:sz w:val="24"/>
          <w:szCs w:val="24"/>
        </w:rPr>
        <w:t>Introduction</w:t>
      </w:r>
    </w:p>
    <w:p w14:paraId="1A1BC4B5" w14:textId="77777777" w:rsidR="00FB6F54" w:rsidRDefault="00FB6F54" w:rsidP="00FB6F54">
      <w:pPr>
        <w:rPr>
          <w:rFonts w:ascii="Times New Roman" w:hAnsi="Times New Roman" w:cs="Times New Roman"/>
          <w:sz w:val="24"/>
          <w:szCs w:val="24"/>
        </w:rPr>
      </w:pPr>
      <w:r w:rsidRPr="00FD4986">
        <w:rPr>
          <w:rFonts w:ascii="Times New Roman" w:hAnsi="Times New Roman" w:cs="Times New Roman"/>
          <w:sz w:val="24"/>
          <w:szCs w:val="24"/>
        </w:rPr>
        <w:t xml:space="preserve">The </w:t>
      </w:r>
      <w:r>
        <w:rPr>
          <w:rFonts w:ascii="Times New Roman" w:hAnsi="Times New Roman" w:cs="Times New Roman"/>
          <w:sz w:val="24"/>
          <w:szCs w:val="24"/>
        </w:rPr>
        <w:t>Fisheries (Conservation and Management) Ordinance 2005 was amended in 2021 to introduce provisions for the transition from existing grants of ITQ (now known as ITQ A) to new grants of ITQ B.</w:t>
      </w:r>
    </w:p>
    <w:p w14:paraId="295FB460" w14:textId="34EB58E2" w:rsidR="00FD4986" w:rsidRDefault="004007B0">
      <w:pPr>
        <w:rPr>
          <w:rFonts w:ascii="Times New Roman" w:hAnsi="Times New Roman" w:cs="Times New Roman"/>
          <w:sz w:val="24"/>
          <w:szCs w:val="24"/>
        </w:rPr>
      </w:pPr>
      <w:r>
        <w:rPr>
          <w:rFonts w:ascii="Times New Roman" w:hAnsi="Times New Roman" w:cs="Times New Roman"/>
          <w:sz w:val="24"/>
          <w:szCs w:val="24"/>
        </w:rPr>
        <w:t xml:space="preserve">Under the revised Ordinance: </w:t>
      </w:r>
      <w:r w:rsidR="00FD4986">
        <w:rPr>
          <w:rFonts w:ascii="Times New Roman" w:hAnsi="Times New Roman" w:cs="Times New Roman"/>
          <w:sz w:val="24"/>
          <w:szCs w:val="24"/>
        </w:rPr>
        <w:t xml:space="preserve"> </w:t>
      </w:r>
    </w:p>
    <w:p w14:paraId="0A94B26D" w14:textId="788002AC" w:rsidR="004007B0" w:rsidRPr="004007B0" w:rsidRDefault="004007B0" w:rsidP="004007B0">
      <w:pPr>
        <w:pStyle w:val="ListParagraph"/>
        <w:numPr>
          <w:ilvl w:val="0"/>
          <w:numId w:val="11"/>
        </w:numPr>
        <w:rPr>
          <w:rFonts w:ascii="Times New Roman" w:hAnsi="Times New Roman" w:cs="Times New Roman"/>
          <w:sz w:val="24"/>
          <w:szCs w:val="24"/>
        </w:rPr>
      </w:pPr>
      <w:r w:rsidRPr="004007B0">
        <w:rPr>
          <w:rFonts w:ascii="Times New Roman" w:hAnsi="Times New Roman" w:cs="Times New Roman"/>
          <w:sz w:val="24"/>
          <w:szCs w:val="24"/>
        </w:rPr>
        <w:t xml:space="preserve">The existing ITQ </w:t>
      </w:r>
      <w:r w:rsidRPr="004007B0">
        <w:rPr>
          <w:rFonts w:ascii="Times New Roman" w:hAnsi="Times New Roman" w:cs="Times New Roman"/>
          <w:b/>
          <w:sz w:val="24"/>
          <w:szCs w:val="24"/>
        </w:rPr>
        <w:t xml:space="preserve">eligibility </w:t>
      </w:r>
      <w:r w:rsidRPr="004007B0">
        <w:rPr>
          <w:rFonts w:ascii="Times New Roman" w:hAnsi="Times New Roman" w:cs="Times New Roman"/>
          <w:sz w:val="24"/>
          <w:szCs w:val="24"/>
        </w:rPr>
        <w:t>register</w:t>
      </w:r>
      <w:r>
        <w:rPr>
          <w:rFonts w:ascii="Times New Roman" w:hAnsi="Times New Roman" w:cs="Times New Roman"/>
          <w:sz w:val="24"/>
          <w:szCs w:val="24"/>
        </w:rPr>
        <w:t xml:space="preserve"> for each fishery</w:t>
      </w:r>
      <w:r w:rsidRPr="004007B0">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Pr="004007B0">
        <w:rPr>
          <w:rFonts w:ascii="Times New Roman" w:hAnsi="Times New Roman" w:cs="Times New Roman"/>
          <w:sz w:val="24"/>
          <w:szCs w:val="24"/>
        </w:rPr>
        <w:t xml:space="preserve">divided into </w:t>
      </w:r>
      <w:r>
        <w:rPr>
          <w:rFonts w:ascii="Times New Roman" w:hAnsi="Times New Roman" w:cs="Times New Roman"/>
          <w:sz w:val="24"/>
          <w:szCs w:val="24"/>
        </w:rPr>
        <w:t xml:space="preserve">Parts A and B </w:t>
      </w:r>
    </w:p>
    <w:p w14:paraId="058DB361" w14:textId="5AD0F3AC" w:rsidR="004007B0" w:rsidRDefault="004007B0" w:rsidP="004007B0">
      <w:pPr>
        <w:pStyle w:val="ListParagraph"/>
        <w:numPr>
          <w:ilvl w:val="0"/>
          <w:numId w:val="11"/>
        </w:numPr>
        <w:rPr>
          <w:rFonts w:ascii="Times New Roman" w:hAnsi="Times New Roman" w:cs="Times New Roman"/>
          <w:sz w:val="24"/>
          <w:szCs w:val="24"/>
        </w:rPr>
      </w:pPr>
      <w:r w:rsidRPr="004007B0">
        <w:rPr>
          <w:rFonts w:ascii="Times New Roman" w:hAnsi="Times New Roman" w:cs="Times New Roman"/>
          <w:sz w:val="24"/>
          <w:szCs w:val="24"/>
        </w:rPr>
        <w:t xml:space="preserve">The existing ITQ </w:t>
      </w:r>
      <w:r w:rsidRPr="004007B0">
        <w:rPr>
          <w:rFonts w:ascii="Times New Roman" w:hAnsi="Times New Roman" w:cs="Times New Roman"/>
          <w:b/>
          <w:sz w:val="24"/>
          <w:szCs w:val="24"/>
        </w:rPr>
        <w:t>ownership</w:t>
      </w:r>
      <w:r w:rsidRPr="004007B0">
        <w:rPr>
          <w:rFonts w:ascii="Times New Roman" w:hAnsi="Times New Roman" w:cs="Times New Roman"/>
          <w:sz w:val="24"/>
          <w:szCs w:val="24"/>
        </w:rPr>
        <w:t xml:space="preserve"> register </w:t>
      </w:r>
      <w:r>
        <w:rPr>
          <w:rFonts w:ascii="Times New Roman" w:hAnsi="Times New Roman" w:cs="Times New Roman"/>
          <w:sz w:val="24"/>
          <w:szCs w:val="24"/>
        </w:rPr>
        <w:t xml:space="preserve">for each fishery has been </w:t>
      </w:r>
      <w:r w:rsidRPr="004007B0">
        <w:rPr>
          <w:rFonts w:ascii="Times New Roman" w:hAnsi="Times New Roman" w:cs="Times New Roman"/>
          <w:sz w:val="24"/>
          <w:szCs w:val="24"/>
        </w:rPr>
        <w:t xml:space="preserve">divided into </w:t>
      </w:r>
      <w:r>
        <w:rPr>
          <w:rFonts w:ascii="Times New Roman" w:hAnsi="Times New Roman" w:cs="Times New Roman"/>
          <w:sz w:val="24"/>
          <w:szCs w:val="24"/>
        </w:rPr>
        <w:t>Parts A and B</w:t>
      </w:r>
      <w:r w:rsidRPr="004007B0">
        <w:rPr>
          <w:rFonts w:ascii="Times New Roman" w:hAnsi="Times New Roman" w:cs="Times New Roman"/>
          <w:sz w:val="24"/>
          <w:szCs w:val="24"/>
        </w:rPr>
        <w:t xml:space="preserve"> </w:t>
      </w:r>
    </w:p>
    <w:p w14:paraId="1DE262DB" w14:textId="78CE83B2" w:rsidR="004007B0" w:rsidRDefault="004007B0" w:rsidP="004007B0">
      <w:pPr>
        <w:rPr>
          <w:rFonts w:ascii="Times New Roman" w:hAnsi="Times New Roman" w:cs="Times New Roman"/>
          <w:sz w:val="24"/>
          <w:szCs w:val="24"/>
        </w:rPr>
      </w:pPr>
      <w:r>
        <w:rPr>
          <w:rFonts w:ascii="Times New Roman" w:hAnsi="Times New Roman" w:cs="Times New Roman"/>
          <w:sz w:val="24"/>
          <w:szCs w:val="24"/>
        </w:rPr>
        <w:t>On the date of commencement, all existing entries on those registers automatically become entries on Part A.</w:t>
      </w:r>
    </w:p>
    <w:p w14:paraId="7C050199" w14:textId="02CCBE4B" w:rsidR="004007B0" w:rsidRPr="004007B0" w:rsidRDefault="004007B0" w:rsidP="004007B0">
      <w:pPr>
        <w:rPr>
          <w:rFonts w:ascii="Times New Roman" w:hAnsi="Times New Roman" w:cs="Times New Roman"/>
          <w:sz w:val="24"/>
          <w:szCs w:val="24"/>
        </w:rPr>
      </w:pPr>
      <w:r>
        <w:rPr>
          <w:rFonts w:ascii="Times New Roman" w:hAnsi="Times New Roman" w:cs="Times New Roman"/>
          <w:sz w:val="24"/>
          <w:szCs w:val="24"/>
        </w:rPr>
        <w:t xml:space="preserve">This guidance sets out the process and timetable by which companies listed on Part A of the ITQ eligibility register may apply to be listed in Part B; and – subject to the eligibility application being successful – apply to </w:t>
      </w:r>
      <w:r w:rsidR="00295338">
        <w:rPr>
          <w:rFonts w:ascii="Times New Roman" w:hAnsi="Times New Roman" w:cs="Times New Roman"/>
          <w:sz w:val="24"/>
          <w:szCs w:val="24"/>
        </w:rPr>
        <w:t xml:space="preserve">be granted ITQ B holdings in place of </w:t>
      </w:r>
      <w:r>
        <w:rPr>
          <w:rFonts w:ascii="Times New Roman" w:hAnsi="Times New Roman" w:cs="Times New Roman"/>
          <w:sz w:val="24"/>
          <w:szCs w:val="24"/>
        </w:rPr>
        <w:t xml:space="preserve">part or all of their ITQ </w:t>
      </w:r>
      <w:r w:rsidR="00295338">
        <w:rPr>
          <w:rFonts w:ascii="Times New Roman" w:hAnsi="Times New Roman" w:cs="Times New Roman"/>
          <w:sz w:val="24"/>
          <w:szCs w:val="24"/>
        </w:rPr>
        <w:t xml:space="preserve">A </w:t>
      </w:r>
      <w:r>
        <w:rPr>
          <w:rFonts w:ascii="Times New Roman" w:hAnsi="Times New Roman" w:cs="Times New Roman"/>
          <w:sz w:val="24"/>
          <w:szCs w:val="24"/>
        </w:rPr>
        <w:t>holdings</w:t>
      </w:r>
      <w:r w:rsidR="00295338">
        <w:rPr>
          <w:rFonts w:ascii="Times New Roman" w:hAnsi="Times New Roman" w:cs="Times New Roman"/>
          <w:sz w:val="24"/>
          <w:szCs w:val="24"/>
        </w:rPr>
        <w:t>.</w:t>
      </w:r>
      <w:r>
        <w:rPr>
          <w:rFonts w:ascii="Times New Roman" w:hAnsi="Times New Roman" w:cs="Times New Roman"/>
          <w:sz w:val="24"/>
          <w:szCs w:val="24"/>
        </w:rPr>
        <w:t xml:space="preserve">  </w:t>
      </w:r>
    </w:p>
    <w:p w14:paraId="3DCAAAED" w14:textId="77777777" w:rsidR="004007B0" w:rsidRDefault="004007B0">
      <w:pPr>
        <w:rPr>
          <w:rFonts w:ascii="Times New Roman" w:hAnsi="Times New Roman" w:cs="Times New Roman"/>
          <w:b/>
          <w:sz w:val="24"/>
          <w:szCs w:val="24"/>
          <w:u w:val="single"/>
        </w:rPr>
      </w:pPr>
    </w:p>
    <w:p w14:paraId="6FD03A48" w14:textId="537ECD91" w:rsidR="004007B0" w:rsidRPr="00A96FB5" w:rsidRDefault="004007B0">
      <w:pPr>
        <w:rPr>
          <w:rFonts w:ascii="Times New Roman" w:hAnsi="Times New Roman" w:cs="Times New Roman"/>
          <w:sz w:val="24"/>
          <w:szCs w:val="24"/>
        </w:rPr>
      </w:pPr>
      <w:r w:rsidRPr="00A96FB5">
        <w:rPr>
          <w:rFonts w:ascii="Times New Roman" w:hAnsi="Times New Roman" w:cs="Times New Roman"/>
          <w:b/>
          <w:sz w:val="24"/>
          <w:szCs w:val="24"/>
        </w:rPr>
        <w:t xml:space="preserve">An overview of ITQ B </w:t>
      </w:r>
    </w:p>
    <w:p w14:paraId="5DA23A8A" w14:textId="210D8019" w:rsidR="00694835" w:rsidRPr="00A96FB5" w:rsidRDefault="00694835" w:rsidP="00B81C9A">
      <w:pPr>
        <w:rPr>
          <w:rFonts w:ascii="Times New Roman" w:hAnsi="Times New Roman" w:cs="Times New Roman"/>
          <w:b/>
          <w:bCs/>
          <w:i/>
          <w:sz w:val="24"/>
          <w:szCs w:val="24"/>
        </w:rPr>
      </w:pPr>
      <w:r w:rsidRPr="00A96FB5">
        <w:rPr>
          <w:rFonts w:ascii="Times New Roman" w:hAnsi="Times New Roman" w:cs="Times New Roman"/>
          <w:b/>
          <w:bCs/>
          <w:i/>
          <w:sz w:val="24"/>
          <w:szCs w:val="24"/>
        </w:rPr>
        <w:t>Part B of the ITQ el</w:t>
      </w:r>
      <w:r w:rsidR="006636EF" w:rsidRPr="00A96FB5">
        <w:rPr>
          <w:rFonts w:ascii="Times New Roman" w:hAnsi="Times New Roman" w:cs="Times New Roman"/>
          <w:b/>
          <w:bCs/>
          <w:i/>
          <w:sz w:val="24"/>
          <w:szCs w:val="24"/>
        </w:rPr>
        <w:t>i</w:t>
      </w:r>
      <w:r w:rsidRPr="00A96FB5">
        <w:rPr>
          <w:rFonts w:ascii="Times New Roman" w:hAnsi="Times New Roman" w:cs="Times New Roman"/>
          <w:b/>
          <w:bCs/>
          <w:i/>
          <w:sz w:val="24"/>
          <w:szCs w:val="24"/>
        </w:rPr>
        <w:t>gibility register</w:t>
      </w:r>
    </w:p>
    <w:p w14:paraId="506689C4" w14:textId="59173B2E" w:rsidR="00694835" w:rsidRDefault="00694835" w:rsidP="00694835">
      <w:pPr>
        <w:rPr>
          <w:rFonts w:ascii="Times New Roman" w:hAnsi="Times New Roman" w:cs="Times New Roman"/>
          <w:sz w:val="24"/>
          <w:szCs w:val="24"/>
        </w:rPr>
      </w:pPr>
      <w:r>
        <w:rPr>
          <w:rFonts w:ascii="Times New Roman" w:hAnsi="Times New Roman" w:cs="Times New Roman"/>
          <w:sz w:val="24"/>
          <w:szCs w:val="24"/>
        </w:rPr>
        <w:t xml:space="preserve">A company </w:t>
      </w:r>
      <w:r w:rsidR="00A5567B">
        <w:rPr>
          <w:rFonts w:ascii="Times New Roman" w:hAnsi="Times New Roman" w:cs="Times New Roman"/>
          <w:sz w:val="24"/>
          <w:szCs w:val="24"/>
        </w:rPr>
        <w:t>will</w:t>
      </w:r>
      <w:r>
        <w:rPr>
          <w:rFonts w:ascii="Times New Roman" w:hAnsi="Times New Roman" w:cs="Times New Roman"/>
          <w:sz w:val="24"/>
          <w:szCs w:val="24"/>
        </w:rPr>
        <w:t xml:space="preserve"> only be listed on either Part A or Part B of the ITQ eligibility register for each fishery. A company may be listed on </w:t>
      </w:r>
      <w:r w:rsidR="009427F9">
        <w:rPr>
          <w:rFonts w:ascii="Times New Roman" w:hAnsi="Times New Roman" w:cs="Times New Roman"/>
          <w:sz w:val="24"/>
          <w:szCs w:val="24"/>
        </w:rPr>
        <w:t>P</w:t>
      </w:r>
      <w:r>
        <w:rPr>
          <w:rFonts w:ascii="Times New Roman" w:hAnsi="Times New Roman" w:cs="Times New Roman"/>
          <w:sz w:val="24"/>
          <w:szCs w:val="24"/>
        </w:rPr>
        <w:t>art A in one fishery, and Part B in another fishery.</w:t>
      </w:r>
      <w:r w:rsidR="009427F9">
        <w:rPr>
          <w:rFonts w:ascii="Times New Roman" w:hAnsi="Times New Roman" w:cs="Times New Roman"/>
          <w:sz w:val="24"/>
          <w:szCs w:val="24"/>
        </w:rPr>
        <w:t xml:space="preserve"> </w:t>
      </w:r>
    </w:p>
    <w:p w14:paraId="3E9236F9" w14:textId="69947A1F" w:rsidR="006636EF" w:rsidRDefault="006636EF" w:rsidP="006636EF">
      <w:pPr>
        <w:rPr>
          <w:rFonts w:ascii="Times New Roman" w:hAnsi="Times New Roman" w:cs="Times New Roman"/>
          <w:sz w:val="24"/>
          <w:szCs w:val="24"/>
        </w:rPr>
      </w:pPr>
      <w:r w:rsidRPr="006636EF">
        <w:rPr>
          <w:rFonts w:ascii="Times New Roman" w:hAnsi="Times New Roman" w:cs="Times New Roman"/>
          <w:sz w:val="24"/>
          <w:szCs w:val="24"/>
        </w:rPr>
        <w:t>E</w:t>
      </w:r>
      <w:r>
        <w:rPr>
          <w:rFonts w:ascii="Times New Roman" w:hAnsi="Times New Roman" w:cs="Times New Roman"/>
          <w:sz w:val="24"/>
          <w:szCs w:val="24"/>
        </w:rPr>
        <w:t xml:space="preserve">ntries on both Part A and Part B of the </w:t>
      </w:r>
      <w:r w:rsidRPr="006636EF">
        <w:rPr>
          <w:rFonts w:ascii="Times New Roman" w:hAnsi="Times New Roman" w:cs="Times New Roman"/>
          <w:sz w:val="24"/>
          <w:szCs w:val="24"/>
        </w:rPr>
        <w:t xml:space="preserve">ITQ </w:t>
      </w:r>
      <w:r>
        <w:rPr>
          <w:rFonts w:ascii="Times New Roman" w:hAnsi="Times New Roman" w:cs="Times New Roman"/>
          <w:sz w:val="24"/>
          <w:szCs w:val="24"/>
        </w:rPr>
        <w:t>eligibility register</w:t>
      </w:r>
      <w:r w:rsidRPr="006636EF">
        <w:rPr>
          <w:rFonts w:ascii="Times New Roman" w:hAnsi="Times New Roman" w:cs="Times New Roman"/>
          <w:sz w:val="24"/>
          <w:szCs w:val="24"/>
        </w:rPr>
        <w:t xml:space="preserve"> will have to be renewed each year, as is the case now. </w:t>
      </w:r>
      <w:r>
        <w:rPr>
          <w:rFonts w:ascii="Times New Roman" w:hAnsi="Times New Roman" w:cs="Times New Roman"/>
          <w:sz w:val="24"/>
          <w:szCs w:val="24"/>
        </w:rPr>
        <w:t xml:space="preserve">Companies </w:t>
      </w:r>
      <w:r w:rsidRPr="006636EF">
        <w:rPr>
          <w:rFonts w:ascii="Times New Roman" w:hAnsi="Times New Roman" w:cs="Times New Roman"/>
          <w:sz w:val="24"/>
          <w:szCs w:val="24"/>
        </w:rPr>
        <w:t>will need to demonstrate that they continue to meet the</w:t>
      </w:r>
      <w:r>
        <w:rPr>
          <w:rFonts w:ascii="Times New Roman" w:hAnsi="Times New Roman" w:cs="Times New Roman"/>
          <w:sz w:val="24"/>
          <w:szCs w:val="24"/>
        </w:rPr>
        <w:t xml:space="preserve"> relevant eligibility</w:t>
      </w:r>
      <w:r w:rsidRPr="006636EF">
        <w:rPr>
          <w:rFonts w:ascii="Times New Roman" w:hAnsi="Times New Roman" w:cs="Times New Roman"/>
          <w:sz w:val="24"/>
          <w:szCs w:val="24"/>
        </w:rPr>
        <w:t xml:space="preserve"> criteria. </w:t>
      </w:r>
    </w:p>
    <w:p w14:paraId="2EE9EDF3" w14:textId="5152AEAD" w:rsidR="008E7AE2" w:rsidRDefault="008E7AE2" w:rsidP="008E7AE2">
      <w:pPr>
        <w:rPr>
          <w:rFonts w:ascii="Times New Roman" w:hAnsi="Times New Roman" w:cs="Times New Roman"/>
          <w:sz w:val="24"/>
          <w:szCs w:val="24"/>
        </w:rPr>
      </w:pPr>
      <w:r>
        <w:rPr>
          <w:rFonts w:ascii="Times New Roman" w:hAnsi="Times New Roman" w:cs="Times New Roman"/>
          <w:sz w:val="24"/>
          <w:szCs w:val="24"/>
        </w:rPr>
        <w:t xml:space="preserve">Companies on Part B of the eligibility register in each fishery may acquire and hold ITQ A or B, and the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generated by ITQ A or B.</w:t>
      </w:r>
    </w:p>
    <w:p w14:paraId="001DEE1A" w14:textId="627A0A50" w:rsidR="008E7AE2" w:rsidRPr="006636EF" w:rsidRDefault="008E7AE2" w:rsidP="008E7AE2">
      <w:pPr>
        <w:rPr>
          <w:rFonts w:ascii="Times New Roman" w:hAnsi="Times New Roman" w:cs="Times New Roman"/>
          <w:sz w:val="24"/>
          <w:szCs w:val="24"/>
        </w:rPr>
      </w:pPr>
      <w:r>
        <w:rPr>
          <w:rFonts w:ascii="Times New Roman" w:hAnsi="Times New Roman" w:cs="Times New Roman"/>
          <w:sz w:val="24"/>
          <w:szCs w:val="24"/>
        </w:rPr>
        <w:t xml:space="preserve">Companies on Part A of the eligibility register in each fishery may only acquire and hold ITQ A, and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generated by ITQ A.     </w:t>
      </w:r>
    </w:p>
    <w:p w14:paraId="6C92A496" w14:textId="676688E7" w:rsidR="00933624" w:rsidRDefault="00933624" w:rsidP="00B81C9A">
      <w:pPr>
        <w:rPr>
          <w:rFonts w:ascii="Times New Roman" w:hAnsi="Times New Roman" w:cs="Times New Roman"/>
          <w:i/>
          <w:sz w:val="24"/>
          <w:szCs w:val="24"/>
        </w:rPr>
      </w:pPr>
    </w:p>
    <w:p w14:paraId="639F019F" w14:textId="77777777" w:rsidR="00A96FB5" w:rsidRDefault="00A96FB5" w:rsidP="00B81C9A">
      <w:pPr>
        <w:rPr>
          <w:rFonts w:ascii="Times New Roman" w:hAnsi="Times New Roman" w:cs="Times New Roman"/>
          <w:i/>
          <w:sz w:val="24"/>
          <w:szCs w:val="24"/>
        </w:rPr>
      </w:pPr>
    </w:p>
    <w:p w14:paraId="3665ADFB" w14:textId="77777777" w:rsidR="00A96FB5" w:rsidRDefault="00A96FB5" w:rsidP="00B81C9A">
      <w:pPr>
        <w:rPr>
          <w:rFonts w:ascii="Times New Roman" w:hAnsi="Times New Roman" w:cs="Times New Roman"/>
          <w:i/>
          <w:sz w:val="24"/>
          <w:szCs w:val="24"/>
        </w:rPr>
      </w:pPr>
    </w:p>
    <w:p w14:paraId="2C513178" w14:textId="300C8D3A" w:rsidR="00694835" w:rsidRPr="00A96FB5" w:rsidRDefault="00694835" w:rsidP="00B81C9A">
      <w:pPr>
        <w:rPr>
          <w:rFonts w:ascii="Times New Roman" w:hAnsi="Times New Roman" w:cs="Times New Roman"/>
          <w:b/>
          <w:bCs/>
          <w:i/>
          <w:sz w:val="24"/>
          <w:szCs w:val="24"/>
        </w:rPr>
      </w:pPr>
      <w:r w:rsidRPr="00A96FB5">
        <w:rPr>
          <w:rFonts w:ascii="Times New Roman" w:hAnsi="Times New Roman" w:cs="Times New Roman"/>
          <w:b/>
          <w:bCs/>
          <w:i/>
          <w:sz w:val="24"/>
          <w:szCs w:val="24"/>
        </w:rPr>
        <w:lastRenderedPageBreak/>
        <w:t>Part B of the ITQ ownership register</w:t>
      </w:r>
    </w:p>
    <w:p w14:paraId="5C7F51DA" w14:textId="77777777" w:rsidR="00694835" w:rsidRPr="00E26AC9" w:rsidRDefault="00694835" w:rsidP="00694835">
      <w:pPr>
        <w:rPr>
          <w:rFonts w:ascii="Times New Roman" w:hAnsi="Times New Roman" w:cs="Times New Roman"/>
          <w:sz w:val="24"/>
          <w:szCs w:val="24"/>
        </w:rPr>
      </w:pPr>
      <w:r>
        <w:rPr>
          <w:rFonts w:ascii="Times New Roman" w:hAnsi="Times New Roman" w:cs="Times New Roman"/>
          <w:sz w:val="24"/>
          <w:szCs w:val="24"/>
        </w:rPr>
        <w:t xml:space="preserve">A company may have some holdings of ITQ listed on Part A of the ITQ ownership register, and some holdings listed on Part B, even within the same fishery. </w:t>
      </w:r>
    </w:p>
    <w:p w14:paraId="31F0F146" w14:textId="5BAF132F" w:rsidR="00B81C9A" w:rsidRDefault="004007B0" w:rsidP="00B81C9A">
      <w:pPr>
        <w:rPr>
          <w:rFonts w:ascii="Times New Roman" w:hAnsi="Times New Roman" w:cs="Times New Roman"/>
          <w:sz w:val="24"/>
          <w:szCs w:val="24"/>
        </w:rPr>
      </w:pPr>
      <w:r w:rsidRPr="00B3221F">
        <w:rPr>
          <w:rFonts w:ascii="Times New Roman" w:hAnsi="Times New Roman" w:cs="Times New Roman"/>
          <w:sz w:val="24"/>
          <w:szCs w:val="24"/>
        </w:rPr>
        <w:t xml:space="preserve">ITQ B </w:t>
      </w:r>
      <w:r>
        <w:rPr>
          <w:rFonts w:ascii="Times New Roman" w:hAnsi="Times New Roman" w:cs="Times New Roman"/>
          <w:sz w:val="24"/>
          <w:szCs w:val="24"/>
        </w:rPr>
        <w:t>has</w:t>
      </w:r>
      <w:r w:rsidRPr="00B3221F">
        <w:rPr>
          <w:rFonts w:ascii="Times New Roman" w:hAnsi="Times New Roman" w:cs="Times New Roman"/>
          <w:sz w:val="24"/>
          <w:szCs w:val="24"/>
        </w:rPr>
        <w:t xml:space="preserve"> the same core features as the existing ITQ A – it will generate annual </w:t>
      </w:r>
      <w:r w:rsidR="00722A83">
        <w:rPr>
          <w:rFonts w:ascii="Times New Roman" w:hAnsi="Times New Roman" w:cs="Times New Roman"/>
          <w:sz w:val="24"/>
          <w:szCs w:val="24"/>
        </w:rPr>
        <w:t>Catch Entitlement</w:t>
      </w:r>
      <w:r w:rsidRPr="00B3221F">
        <w:rPr>
          <w:rFonts w:ascii="Times New Roman" w:hAnsi="Times New Roman" w:cs="Times New Roman"/>
          <w:sz w:val="24"/>
          <w:szCs w:val="24"/>
        </w:rPr>
        <w:t xml:space="preserve">, and allow fishing licences to be granted to exploit the </w:t>
      </w:r>
      <w:r w:rsidR="00722A83">
        <w:rPr>
          <w:rFonts w:ascii="Times New Roman" w:hAnsi="Times New Roman" w:cs="Times New Roman"/>
          <w:sz w:val="24"/>
          <w:szCs w:val="24"/>
        </w:rPr>
        <w:t>Catch Entitlement</w:t>
      </w:r>
      <w:r w:rsidRPr="00B3221F">
        <w:rPr>
          <w:rFonts w:ascii="Times New Roman" w:hAnsi="Times New Roman" w:cs="Times New Roman"/>
          <w:sz w:val="24"/>
          <w:szCs w:val="24"/>
        </w:rPr>
        <w:t>.</w:t>
      </w:r>
      <w:r w:rsidR="00B81C9A" w:rsidRPr="00B81C9A">
        <w:rPr>
          <w:rFonts w:ascii="Times New Roman" w:hAnsi="Times New Roman" w:cs="Times New Roman"/>
          <w:sz w:val="24"/>
          <w:szCs w:val="24"/>
        </w:rPr>
        <w:t xml:space="preserve"> </w:t>
      </w:r>
    </w:p>
    <w:p w14:paraId="754B0B3B" w14:textId="77777777" w:rsidR="00E26AC9" w:rsidRDefault="00B81C9A" w:rsidP="00E26AC9">
      <w:pPr>
        <w:rPr>
          <w:rFonts w:ascii="Times New Roman" w:hAnsi="Times New Roman" w:cs="Times New Roman"/>
          <w:sz w:val="24"/>
          <w:szCs w:val="24"/>
        </w:rPr>
      </w:pPr>
      <w:r>
        <w:rPr>
          <w:rFonts w:ascii="Times New Roman" w:hAnsi="Times New Roman" w:cs="Times New Roman"/>
          <w:sz w:val="24"/>
          <w:szCs w:val="24"/>
        </w:rPr>
        <w:t>The combined holdings of ITQ A and ITQ B in each fishery will add up to no more than 100%.</w:t>
      </w:r>
      <w:r w:rsidR="00E26AC9" w:rsidRPr="00E26AC9">
        <w:rPr>
          <w:rFonts w:ascii="Times New Roman" w:hAnsi="Times New Roman" w:cs="Times New Roman"/>
          <w:sz w:val="24"/>
          <w:szCs w:val="24"/>
        </w:rPr>
        <w:t xml:space="preserve"> </w:t>
      </w:r>
    </w:p>
    <w:p w14:paraId="1310F83A" w14:textId="261E590D" w:rsidR="00E26AC9" w:rsidRDefault="00E26AC9" w:rsidP="00E26AC9">
      <w:pPr>
        <w:rPr>
          <w:rFonts w:ascii="Times New Roman" w:hAnsi="Times New Roman" w:cs="Times New Roman"/>
          <w:sz w:val="24"/>
          <w:szCs w:val="24"/>
        </w:rPr>
      </w:pPr>
      <w:r>
        <w:rPr>
          <w:rFonts w:ascii="Times New Roman" w:hAnsi="Times New Roman" w:cs="Times New Roman"/>
          <w:sz w:val="24"/>
          <w:szCs w:val="24"/>
        </w:rPr>
        <w:t>The provisions on aggregation limits will apply to ITQ A and ITQ B combined.</w:t>
      </w:r>
    </w:p>
    <w:p w14:paraId="18917D85" w14:textId="77777777" w:rsidR="00933624" w:rsidRDefault="00933624" w:rsidP="00B81C9A">
      <w:pPr>
        <w:rPr>
          <w:rFonts w:ascii="Times New Roman" w:hAnsi="Times New Roman" w:cs="Times New Roman"/>
          <w:i/>
          <w:sz w:val="24"/>
          <w:szCs w:val="24"/>
        </w:rPr>
      </w:pPr>
    </w:p>
    <w:p w14:paraId="1D8F84BF" w14:textId="4F48C6FB" w:rsidR="00B81C9A" w:rsidRPr="00A96FB5" w:rsidRDefault="00722A83" w:rsidP="00B81C9A">
      <w:pPr>
        <w:rPr>
          <w:rFonts w:ascii="Times New Roman" w:hAnsi="Times New Roman" w:cs="Times New Roman"/>
          <w:b/>
          <w:bCs/>
          <w:i/>
          <w:sz w:val="24"/>
          <w:szCs w:val="24"/>
        </w:rPr>
      </w:pPr>
      <w:r>
        <w:rPr>
          <w:rFonts w:ascii="Times New Roman" w:hAnsi="Times New Roman" w:cs="Times New Roman"/>
          <w:b/>
          <w:bCs/>
          <w:i/>
          <w:sz w:val="24"/>
          <w:szCs w:val="24"/>
        </w:rPr>
        <w:t>Catch Entitlement</w:t>
      </w:r>
      <w:r w:rsidR="00B81C9A" w:rsidRPr="00A96FB5">
        <w:rPr>
          <w:rFonts w:ascii="Times New Roman" w:hAnsi="Times New Roman" w:cs="Times New Roman"/>
          <w:b/>
          <w:bCs/>
          <w:i/>
          <w:sz w:val="24"/>
          <w:szCs w:val="24"/>
        </w:rPr>
        <w:t xml:space="preserve"> under ITQ B</w:t>
      </w:r>
    </w:p>
    <w:p w14:paraId="25E46609" w14:textId="30A02EDC" w:rsidR="00B81C9A" w:rsidRDefault="00B81C9A" w:rsidP="00B81C9A">
      <w:pPr>
        <w:rPr>
          <w:rFonts w:ascii="Times New Roman" w:hAnsi="Times New Roman" w:cs="Times New Roman"/>
          <w:sz w:val="24"/>
          <w:szCs w:val="24"/>
        </w:rPr>
      </w:pPr>
      <w:r>
        <w:rPr>
          <w:rFonts w:ascii="Times New Roman" w:hAnsi="Times New Roman" w:cs="Times New Roman"/>
          <w:sz w:val="24"/>
          <w:szCs w:val="24"/>
        </w:rPr>
        <w:t xml:space="preserve">ITQ B will generate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for each season in the same way as ITQ A. </w:t>
      </w:r>
    </w:p>
    <w:p w14:paraId="00B06BEA" w14:textId="734F07C2" w:rsidR="00B81C9A" w:rsidRDefault="00B81C9A" w:rsidP="00B81C9A">
      <w:pPr>
        <w:rPr>
          <w:rFonts w:ascii="Times New Roman" w:hAnsi="Times New Roman" w:cs="Times New Roman"/>
          <w:sz w:val="24"/>
          <w:szCs w:val="24"/>
        </w:rPr>
      </w:pPr>
    </w:p>
    <w:p w14:paraId="2FB30DA1" w14:textId="77777777" w:rsidR="00B81C9A" w:rsidRPr="00A96FB5" w:rsidRDefault="00B81C9A" w:rsidP="00B81C9A">
      <w:pPr>
        <w:rPr>
          <w:rFonts w:ascii="Times New Roman" w:hAnsi="Times New Roman" w:cs="Times New Roman"/>
          <w:b/>
          <w:bCs/>
          <w:i/>
          <w:sz w:val="24"/>
          <w:szCs w:val="24"/>
        </w:rPr>
      </w:pPr>
      <w:r w:rsidRPr="00A96FB5">
        <w:rPr>
          <w:rFonts w:ascii="Times New Roman" w:hAnsi="Times New Roman" w:cs="Times New Roman"/>
          <w:b/>
          <w:bCs/>
          <w:i/>
          <w:sz w:val="24"/>
          <w:szCs w:val="24"/>
        </w:rPr>
        <w:t>Fishing licences under ITQ B</w:t>
      </w:r>
    </w:p>
    <w:p w14:paraId="031EA030" w14:textId="0616DD7A" w:rsidR="00B81C9A" w:rsidRDefault="00B81C9A" w:rsidP="00B81C9A">
      <w:pPr>
        <w:rPr>
          <w:rFonts w:ascii="Times New Roman" w:hAnsi="Times New Roman" w:cs="Times New Roman"/>
          <w:sz w:val="24"/>
          <w:szCs w:val="24"/>
        </w:rPr>
      </w:pPr>
      <w:r>
        <w:rPr>
          <w:rFonts w:ascii="Times New Roman" w:hAnsi="Times New Roman" w:cs="Times New Roman"/>
          <w:sz w:val="24"/>
          <w:szCs w:val="24"/>
        </w:rPr>
        <w:t xml:space="preserve">Fishing licences in respect of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generated by ITQ B will be granted to:</w:t>
      </w:r>
    </w:p>
    <w:p w14:paraId="48F4003B" w14:textId="51039C70" w:rsidR="00B81C9A" w:rsidRDefault="00B81C9A" w:rsidP="00B81C9A">
      <w:pPr>
        <w:pStyle w:val="ListParagraph"/>
        <w:numPr>
          <w:ilvl w:val="0"/>
          <w:numId w:val="4"/>
        </w:numPr>
        <w:rPr>
          <w:rFonts w:ascii="Times New Roman" w:hAnsi="Times New Roman" w:cs="Times New Roman"/>
          <w:sz w:val="24"/>
          <w:szCs w:val="24"/>
        </w:rPr>
      </w:pPr>
      <w:r w:rsidRPr="0010227C">
        <w:rPr>
          <w:rFonts w:ascii="Times New Roman" w:hAnsi="Times New Roman" w:cs="Times New Roman"/>
          <w:sz w:val="24"/>
          <w:szCs w:val="24"/>
        </w:rPr>
        <w:t>the eligible company;</w:t>
      </w:r>
      <w:r>
        <w:rPr>
          <w:rFonts w:ascii="Times New Roman" w:hAnsi="Times New Roman" w:cs="Times New Roman"/>
          <w:sz w:val="24"/>
          <w:szCs w:val="24"/>
        </w:rPr>
        <w:t xml:space="preserve"> or</w:t>
      </w:r>
    </w:p>
    <w:p w14:paraId="53B9AEC4" w14:textId="1BD66BC2" w:rsidR="00B81C9A" w:rsidRDefault="00B81C9A" w:rsidP="00B81C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Pr="0010227C">
        <w:rPr>
          <w:rFonts w:ascii="Times New Roman" w:hAnsi="Times New Roman" w:cs="Times New Roman"/>
          <w:sz w:val="24"/>
          <w:szCs w:val="24"/>
        </w:rPr>
        <w:t>qualifying compan</w:t>
      </w:r>
      <w:r>
        <w:rPr>
          <w:rFonts w:ascii="Times New Roman" w:hAnsi="Times New Roman" w:cs="Times New Roman"/>
          <w:sz w:val="24"/>
          <w:szCs w:val="24"/>
        </w:rPr>
        <w:t>y</w:t>
      </w:r>
      <w:r w:rsidRPr="0010227C">
        <w:rPr>
          <w:rFonts w:ascii="Times New Roman" w:hAnsi="Times New Roman" w:cs="Times New Roman"/>
          <w:sz w:val="24"/>
          <w:szCs w:val="24"/>
        </w:rPr>
        <w:t xml:space="preserve"> that </w:t>
      </w:r>
      <w:r>
        <w:rPr>
          <w:rFonts w:ascii="Times New Roman" w:hAnsi="Times New Roman" w:cs="Times New Roman"/>
          <w:sz w:val="24"/>
          <w:szCs w:val="24"/>
        </w:rPr>
        <w:t xml:space="preserve">is </w:t>
      </w:r>
      <w:r w:rsidRPr="0010227C">
        <w:rPr>
          <w:rFonts w:ascii="Times New Roman" w:hAnsi="Times New Roman" w:cs="Times New Roman"/>
          <w:sz w:val="24"/>
          <w:szCs w:val="24"/>
        </w:rPr>
        <w:t xml:space="preserve">at least 51% owned </w:t>
      </w:r>
      <w:r>
        <w:rPr>
          <w:rFonts w:ascii="Times New Roman" w:hAnsi="Times New Roman" w:cs="Times New Roman"/>
          <w:sz w:val="24"/>
          <w:szCs w:val="24"/>
        </w:rPr>
        <w:t>by the eligible company that owns</w:t>
      </w:r>
      <w:r w:rsidR="00FB6F54">
        <w:rPr>
          <w:rFonts w:ascii="Times New Roman" w:hAnsi="Times New Roman" w:cs="Times New Roman"/>
          <w:sz w:val="24"/>
          <w:szCs w:val="24"/>
        </w:rPr>
        <w:t>,</w:t>
      </w:r>
      <w:r>
        <w:rPr>
          <w:rFonts w:ascii="Times New Roman" w:hAnsi="Times New Roman" w:cs="Times New Roman"/>
          <w:sz w:val="24"/>
          <w:szCs w:val="24"/>
        </w:rPr>
        <w:t xml:space="preserve"> </w:t>
      </w:r>
      <w:r w:rsidR="00FB6F54">
        <w:rPr>
          <w:rFonts w:ascii="Times New Roman" w:hAnsi="Times New Roman" w:cs="Times New Roman"/>
          <w:sz w:val="24"/>
          <w:szCs w:val="24"/>
        </w:rPr>
        <w:t xml:space="preserve">having been granted or otherwise having procured, </w:t>
      </w:r>
      <w:r>
        <w:rPr>
          <w:rFonts w:ascii="Times New Roman" w:hAnsi="Times New Roman" w:cs="Times New Roman"/>
          <w:sz w:val="24"/>
          <w:szCs w:val="24"/>
        </w:rPr>
        <w:t xml:space="preserve">that </w:t>
      </w:r>
      <w:r w:rsidR="00722A83">
        <w:rPr>
          <w:rFonts w:ascii="Times New Roman" w:hAnsi="Times New Roman" w:cs="Times New Roman"/>
          <w:sz w:val="24"/>
          <w:szCs w:val="24"/>
        </w:rPr>
        <w:t>Catch Entitlement</w:t>
      </w:r>
      <w:r>
        <w:rPr>
          <w:rFonts w:ascii="Times New Roman" w:hAnsi="Times New Roman" w:cs="Times New Roman"/>
          <w:sz w:val="24"/>
          <w:szCs w:val="24"/>
        </w:rPr>
        <w:t>.</w:t>
      </w:r>
      <w:r w:rsidRPr="0010227C">
        <w:rPr>
          <w:rFonts w:ascii="Times New Roman" w:hAnsi="Times New Roman" w:cs="Times New Roman"/>
          <w:sz w:val="24"/>
          <w:szCs w:val="24"/>
        </w:rPr>
        <w:t xml:space="preserve">  </w:t>
      </w:r>
    </w:p>
    <w:p w14:paraId="15726767" w14:textId="29F21672" w:rsidR="00B81C9A" w:rsidRDefault="00722A83" w:rsidP="00B81C9A">
      <w:pPr>
        <w:rPr>
          <w:rFonts w:ascii="Times New Roman" w:hAnsi="Times New Roman" w:cs="Times New Roman"/>
          <w:sz w:val="24"/>
          <w:szCs w:val="24"/>
        </w:rPr>
      </w:pPr>
      <w:r>
        <w:rPr>
          <w:rFonts w:ascii="Times New Roman" w:hAnsi="Times New Roman" w:cs="Times New Roman"/>
          <w:sz w:val="24"/>
          <w:szCs w:val="24"/>
        </w:rPr>
        <w:t>Catch Entitlement</w:t>
      </w:r>
      <w:r w:rsidR="00B81C9A">
        <w:rPr>
          <w:rFonts w:ascii="Times New Roman" w:hAnsi="Times New Roman" w:cs="Times New Roman"/>
          <w:sz w:val="24"/>
          <w:szCs w:val="24"/>
        </w:rPr>
        <w:t xml:space="preserve"> is tradeable, so the owner at the point of application for a fishing licence will not necessarily be the same company to whom it was originally awarded</w:t>
      </w:r>
      <w:r w:rsidR="00295338">
        <w:rPr>
          <w:rFonts w:ascii="Times New Roman" w:hAnsi="Times New Roman" w:cs="Times New Roman"/>
          <w:sz w:val="24"/>
          <w:szCs w:val="24"/>
        </w:rPr>
        <w:t>.</w:t>
      </w:r>
      <w:r w:rsidR="00B81C9A" w:rsidRPr="0010227C">
        <w:rPr>
          <w:rFonts w:ascii="Times New Roman" w:hAnsi="Times New Roman" w:cs="Times New Roman"/>
          <w:sz w:val="24"/>
          <w:szCs w:val="24"/>
        </w:rPr>
        <w:t xml:space="preserve">    </w:t>
      </w:r>
    </w:p>
    <w:p w14:paraId="7D45265E" w14:textId="60DDDAAF" w:rsidR="00E26AC9" w:rsidRDefault="00E26AC9" w:rsidP="00B81C9A">
      <w:pPr>
        <w:rPr>
          <w:rFonts w:ascii="Times New Roman" w:hAnsi="Times New Roman" w:cs="Times New Roman"/>
          <w:sz w:val="24"/>
          <w:szCs w:val="24"/>
        </w:rPr>
      </w:pPr>
    </w:p>
    <w:p w14:paraId="3A1B5333" w14:textId="494F73E9" w:rsidR="00E26AC9" w:rsidRPr="00A96FB5" w:rsidRDefault="00E26AC9" w:rsidP="00B81C9A">
      <w:pPr>
        <w:rPr>
          <w:rFonts w:ascii="Times New Roman" w:hAnsi="Times New Roman" w:cs="Times New Roman"/>
          <w:b/>
          <w:sz w:val="24"/>
          <w:szCs w:val="24"/>
        </w:rPr>
      </w:pPr>
      <w:r w:rsidRPr="00A96FB5">
        <w:rPr>
          <w:rFonts w:ascii="Times New Roman" w:hAnsi="Times New Roman" w:cs="Times New Roman"/>
          <w:b/>
          <w:sz w:val="24"/>
          <w:szCs w:val="24"/>
        </w:rPr>
        <w:t xml:space="preserve">The application </w:t>
      </w:r>
      <w:proofErr w:type="gramStart"/>
      <w:r w:rsidRPr="00A96FB5">
        <w:rPr>
          <w:rFonts w:ascii="Times New Roman" w:hAnsi="Times New Roman" w:cs="Times New Roman"/>
          <w:b/>
          <w:sz w:val="24"/>
          <w:szCs w:val="24"/>
        </w:rPr>
        <w:t>process</w:t>
      </w:r>
      <w:proofErr w:type="gramEnd"/>
    </w:p>
    <w:p w14:paraId="17AA23C7" w14:textId="77777777" w:rsidR="00E26AC9" w:rsidRDefault="00E26AC9" w:rsidP="00E26AC9">
      <w:pPr>
        <w:rPr>
          <w:rFonts w:ascii="Times New Roman" w:hAnsi="Times New Roman" w:cs="Times New Roman"/>
          <w:sz w:val="24"/>
          <w:szCs w:val="24"/>
        </w:rPr>
      </w:pPr>
      <w:r>
        <w:rPr>
          <w:rFonts w:ascii="Times New Roman" w:hAnsi="Times New Roman" w:cs="Times New Roman"/>
          <w:sz w:val="24"/>
          <w:szCs w:val="24"/>
        </w:rPr>
        <w:t>There will be two legally distinct applications, managed as a single process:</w:t>
      </w:r>
    </w:p>
    <w:p w14:paraId="752B3832" w14:textId="62B2ECB5" w:rsidR="00E26AC9" w:rsidRDefault="00295338" w:rsidP="00E26AC9">
      <w:pPr>
        <w:pStyle w:val="ListParagraph"/>
        <w:numPr>
          <w:ilvl w:val="0"/>
          <w:numId w:val="2"/>
        </w:numPr>
        <w:rPr>
          <w:rFonts w:ascii="Times New Roman" w:hAnsi="Times New Roman" w:cs="Times New Roman"/>
          <w:sz w:val="24"/>
          <w:szCs w:val="24"/>
        </w:rPr>
      </w:pPr>
      <w:r w:rsidRPr="00295338">
        <w:rPr>
          <w:rFonts w:ascii="Times New Roman" w:hAnsi="Times New Roman" w:cs="Times New Roman"/>
          <w:b/>
          <w:sz w:val="24"/>
          <w:szCs w:val="24"/>
        </w:rPr>
        <w:t>ITQ B eligibility</w:t>
      </w:r>
      <w:r>
        <w:rPr>
          <w:rFonts w:ascii="Times New Roman" w:hAnsi="Times New Roman" w:cs="Times New Roman"/>
          <w:sz w:val="24"/>
          <w:szCs w:val="24"/>
        </w:rPr>
        <w:t xml:space="preserve"> - a</w:t>
      </w:r>
      <w:r w:rsidR="00E26AC9" w:rsidRPr="003E4242">
        <w:rPr>
          <w:rFonts w:ascii="Times New Roman" w:hAnsi="Times New Roman" w:cs="Times New Roman"/>
          <w:sz w:val="24"/>
          <w:szCs w:val="24"/>
        </w:rPr>
        <w:t xml:space="preserve">n application </w:t>
      </w:r>
      <w:r w:rsidR="00E26AC9">
        <w:rPr>
          <w:rFonts w:ascii="Times New Roman" w:hAnsi="Times New Roman" w:cs="Times New Roman"/>
          <w:sz w:val="24"/>
          <w:szCs w:val="24"/>
        </w:rPr>
        <w:t xml:space="preserve">for a company </w:t>
      </w:r>
      <w:r w:rsidR="00E26AC9" w:rsidRPr="003E4242">
        <w:rPr>
          <w:rFonts w:ascii="Times New Roman" w:hAnsi="Times New Roman" w:cs="Times New Roman"/>
          <w:sz w:val="24"/>
          <w:szCs w:val="24"/>
        </w:rPr>
        <w:t xml:space="preserve">to </w:t>
      </w:r>
      <w:r w:rsidR="00E26AC9">
        <w:rPr>
          <w:rFonts w:ascii="Times New Roman" w:hAnsi="Times New Roman" w:cs="Times New Roman"/>
          <w:sz w:val="24"/>
          <w:szCs w:val="24"/>
        </w:rPr>
        <w:t>be e</w:t>
      </w:r>
      <w:r w:rsidR="00E26AC9" w:rsidRPr="003E4242">
        <w:rPr>
          <w:rFonts w:ascii="Times New Roman" w:hAnsi="Times New Roman" w:cs="Times New Roman"/>
          <w:sz w:val="24"/>
          <w:szCs w:val="24"/>
        </w:rPr>
        <w:t>n</w:t>
      </w:r>
      <w:r w:rsidR="00E26AC9">
        <w:rPr>
          <w:rFonts w:ascii="Times New Roman" w:hAnsi="Times New Roman" w:cs="Times New Roman"/>
          <w:sz w:val="24"/>
          <w:szCs w:val="24"/>
        </w:rPr>
        <w:t>t</w:t>
      </w:r>
      <w:r w:rsidR="00E26AC9" w:rsidRPr="003E4242">
        <w:rPr>
          <w:rFonts w:ascii="Times New Roman" w:hAnsi="Times New Roman" w:cs="Times New Roman"/>
          <w:sz w:val="24"/>
          <w:szCs w:val="24"/>
        </w:rPr>
        <w:t xml:space="preserve">ered on </w:t>
      </w:r>
      <w:r w:rsidR="00E26AC9">
        <w:rPr>
          <w:rFonts w:ascii="Times New Roman" w:hAnsi="Times New Roman" w:cs="Times New Roman"/>
          <w:sz w:val="24"/>
          <w:szCs w:val="24"/>
        </w:rPr>
        <w:t>Part B of the ITQ eligibility register for the fisheries specified in the application</w:t>
      </w:r>
    </w:p>
    <w:p w14:paraId="1617CB21" w14:textId="6A5AFFDE" w:rsidR="00E26AC9" w:rsidRDefault="00295338" w:rsidP="00E26AC9">
      <w:pPr>
        <w:pStyle w:val="ListParagraph"/>
        <w:numPr>
          <w:ilvl w:val="0"/>
          <w:numId w:val="2"/>
        </w:numPr>
        <w:rPr>
          <w:rFonts w:ascii="Times New Roman" w:hAnsi="Times New Roman" w:cs="Times New Roman"/>
          <w:sz w:val="24"/>
          <w:szCs w:val="24"/>
        </w:rPr>
      </w:pPr>
      <w:r w:rsidRPr="00295338">
        <w:rPr>
          <w:rFonts w:ascii="Times New Roman" w:hAnsi="Times New Roman" w:cs="Times New Roman"/>
          <w:b/>
          <w:sz w:val="24"/>
          <w:szCs w:val="24"/>
        </w:rPr>
        <w:t>ITQ B ownership</w:t>
      </w:r>
      <w:r>
        <w:rPr>
          <w:rFonts w:ascii="Times New Roman" w:hAnsi="Times New Roman" w:cs="Times New Roman"/>
          <w:sz w:val="24"/>
          <w:szCs w:val="24"/>
        </w:rPr>
        <w:t xml:space="preserve"> - a</w:t>
      </w:r>
      <w:r w:rsidR="00E26AC9">
        <w:rPr>
          <w:rFonts w:ascii="Times New Roman" w:hAnsi="Times New Roman" w:cs="Times New Roman"/>
          <w:sz w:val="24"/>
          <w:szCs w:val="24"/>
        </w:rPr>
        <w:t xml:space="preserve">n application </w:t>
      </w:r>
      <w:r>
        <w:rPr>
          <w:rFonts w:ascii="Times New Roman" w:hAnsi="Times New Roman" w:cs="Times New Roman"/>
          <w:sz w:val="24"/>
          <w:szCs w:val="24"/>
        </w:rPr>
        <w:t>to be granted ITQ B holdings in place of</w:t>
      </w:r>
      <w:r w:rsidR="00E26AC9">
        <w:rPr>
          <w:rFonts w:ascii="Times New Roman" w:hAnsi="Times New Roman" w:cs="Times New Roman"/>
          <w:sz w:val="24"/>
          <w:szCs w:val="24"/>
        </w:rPr>
        <w:t xml:space="preserve"> part or all of the company’s ITQ </w:t>
      </w:r>
      <w:r>
        <w:rPr>
          <w:rFonts w:ascii="Times New Roman" w:hAnsi="Times New Roman" w:cs="Times New Roman"/>
          <w:sz w:val="24"/>
          <w:szCs w:val="24"/>
        </w:rPr>
        <w:t xml:space="preserve">A </w:t>
      </w:r>
      <w:r w:rsidR="00E26AC9">
        <w:rPr>
          <w:rFonts w:ascii="Times New Roman" w:hAnsi="Times New Roman" w:cs="Times New Roman"/>
          <w:sz w:val="24"/>
          <w:szCs w:val="24"/>
        </w:rPr>
        <w:t>holdings</w:t>
      </w:r>
      <w:r>
        <w:rPr>
          <w:rFonts w:ascii="Times New Roman" w:hAnsi="Times New Roman" w:cs="Times New Roman"/>
          <w:sz w:val="24"/>
          <w:szCs w:val="24"/>
        </w:rPr>
        <w:t xml:space="preserve">. Those holdings will be added to Part B of the </w:t>
      </w:r>
      <w:r w:rsidR="00E26AC9">
        <w:rPr>
          <w:rFonts w:ascii="Times New Roman" w:hAnsi="Times New Roman" w:cs="Times New Roman"/>
          <w:sz w:val="24"/>
          <w:szCs w:val="24"/>
        </w:rPr>
        <w:t>ITQ ownership register</w:t>
      </w:r>
      <w:r>
        <w:rPr>
          <w:rFonts w:ascii="Times New Roman" w:hAnsi="Times New Roman" w:cs="Times New Roman"/>
          <w:sz w:val="24"/>
          <w:szCs w:val="24"/>
        </w:rPr>
        <w:t>, and removed from Part A</w:t>
      </w:r>
      <w:r w:rsidR="00E26AC9">
        <w:rPr>
          <w:rFonts w:ascii="Times New Roman" w:hAnsi="Times New Roman" w:cs="Times New Roman"/>
          <w:sz w:val="24"/>
          <w:szCs w:val="24"/>
        </w:rPr>
        <w:t>.</w:t>
      </w:r>
      <w:r w:rsidR="00A96FB5">
        <w:rPr>
          <w:rFonts w:ascii="Times New Roman" w:hAnsi="Times New Roman" w:cs="Times New Roman"/>
          <w:sz w:val="24"/>
          <w:szCs w:val="24"/>
        </w:rPr>
        <w:t xml:space="preserve"> </w:t>
      </w:r>
    </w:p>
    <w:p w14:paraId="29D8794C" w14:textId="129544A4" w:rsidR="00E26AC9" w:rsidRDefault="00694835" w:rsidP="00E26AC9">
      <w:pPr>
        <w:rPr>
          <w:rFonts w:ascii="Times New Roman" w:hAnsi="Times New Roman" w:cs="Times New Roman"/>
          <w:sz w:val="24"/>
          <w:szCs w:val="24"/>
        </w:rPr>
      </w:pPr>
      <w:r>
        <w:rPr>
          <w:rFonts w:ascii="Times New Roman" w:hAnsi="Times New Roman" w:cs="Times New Roman"/>
          <w:sz w:val="24"/>
          <w:szCs w:val="24"/>
        </w:rPr>
        <w:t xml:space="preserve">If the application </w:t>
      </w:r>
      <w:r w:rsidR="00295338">
        <w:rPr>
          <w:rFonts w:ascii="Times New Roman" w:hAnsi="Times New Roman" w:cs="Times New Roman"/>
          <w:sz w:val="24"/>
          <w:szCs w:val="24"/>
        </w:rPr>
        <w:t xml:space="preserve">for ITQ B </w:t>
      </w:r>
      <w:r w:rsidR="00E26AC9">
        <w:rPr>
          <w:rFonts w:ascii="Times New Roman" w:hAnsi="Times New Roman" w:cs="Times New Roman"/>
          <w:sz w:val="24"/>
          <w:szCs w:val="24"/>
        </w:rPr>
        <w:t>eligibility</w:t>
      </w:r>
      <w:r>
        <w:rPr>
          <w:rFonts w:ascii="Times New Roman" w:hAnsi="Times New Roman" w:cs="Times New Roman"/>
          <w:sz w:val="24"/>
          <w:szCs w:val="24"/>
        </w:rPr>
        <w:t xml:space="preserve"> is successful, then the </w:t>
      </w:r>
      <w:r w:rsidR="00295338">
        <w:rPr>
          <w:rFonts w:ascii="Times New Roman" w:hAnsi="Times New Roman" w:cs="Times New Roman"/>
          <w:sz w:val="24"/>
          <w:szCs w:val="24"/>
        </w:rPr>
        <w:t xml:space="preserve">application </w:t>
      </w:r>
      <w:r w:rsidR="00890AEC">
        <w:rPr>
          <w:rFonts w:ascii="Times New Roman" w:hAnsi="Times New Roman" w:cs="Times New Roman"/>
          <w:sz w:val="24"/>
          <w:szCs w:val="24"/>
        </w:rPr>
        <w:t xml:space="preserve">for </w:t>
      </w:r>
      <w:r>
        <w:rPr>
          <w:rFonts w:ascii="Times New Roman" w:hAnsi="Times New Roman" w:cs="Times New Roman"/>
          <w:sz w:val="24"/>
          <w:szCs w:val="24"/>
        </w:rPr>
        <w:t xml:space="preserve">ITQ </w:t>
      </w:r>
      <w:r w:rsidR="00295338">
        <w:rPr>
          <w:rFonts w:ascii="Times New Roman" w:hAnsi="Times New Roman" w:cs="Times New Roman"/>
          <w:sz w:val="24"/>
          <w:szCs w:val="24"/>
        </w:rPr>
        <w:t xml:space="preserve">B ownership </w:t>
      </w:r>
      <w:r>
        <w:rPr>
          <w:rFonts w:ascii="Times New Roman" w:hAnsi="Times New Roman" w:cs="Times New Roman"/>
          <w:sz w:val="24"/>
          <w:szCs w:val="24"/>
        </w:rPr>
        <w:t>holdings will automatically be approved.</w:t>
      </w:r>
    </w:p>
    <w:p w14:paraId="70B216F2" w14:textId="39E9992F" w:rsidR="00E26AC9" w:rsidRDefault="00E26AC9" w:rsidP="00E26AC9">
      <w:pPr>
        <w:rPr>
          <w:rFonts w:ascii="Times New Roman" w:hAnsi="Times New Roman" w:cs="Times New Roman"/>
          <w:sz w:val="24"/>
          <w:szCs w:val="24"/>
        </w:rPr>
      </w:pPr>
      <w:r>
        <w:rPr>
          <w:rFonts w:ascii="Times New Roman" w:hAnsi="Times New Roman" w:cs="Times New Roman"/>
          <w:sz w:val="24"/>
          <w:szCs w:val="24"/>
        </w:rPr>
        <w:t xml:space="preserve">Applications are made for each fishery. It is possible for a company to apply </w:t>
      </w:r>
      <w:r w:rsidR="004A7072">
        <w:rPr>
          <w:rFonts w:ascii="Times New Roman" w:hAnsi="Times New Roman" w:cs="Times New Roman"/>
          <w:sz w:val="24"/>
          <w:szCs w:val="24"/>
        </w:rPr>
        <w:t>to be listed on the</w:t>
      </w:r>
      <w:r w:rsidR="00295338">
        <w:rPr>
          <w:rFonts w:ascii="Times New Roman" w:hAnsi="Times New Roman" w:cs="Times New Roman"/>
          <w:sz w:val="24"/>
          <w:szCs w:val="24"/>
        </w:rPr>
        <w:t xml:space="preserve"> ITQ</w:t>
      </w:r>
      <w:r w:rsidR="00694835">
        <w:rPr>
          <w:rFonts w:ascii="Times New Roman" w:hAnsi="Times New Roman" w:cs="Times New Roman"/>
          <w:sz w:val="24"/>
          <w:szCs w:val="24"/>
        </w:rPr>
        <w:t xml:space="preserve"> B</w:t>
      </w:r>
      <w:r w:rsidR="004A7072">
        <w:rPr>
          <w:rFonts w:ascii="Times New Roman" w:hAnsi="Times New Roman" w:cs="Times New Roman"/>
          <w:sz w:val="24"/>
          <w:szCs w:val="24"/>
        </w:rPr>
        <w:t xml:space="preserve"> eligibility</w:t>
      </w:r>
      <w:r w:rsidR="00694835">
        <w:rPr>
          <w:rFonts w:ascii="Times New Roman" w:hAnsi="Times New Roman" w:cs="Times New Roman"/>
          <w:sz w:val="24"/>
          <w:szCs w:val="24"/>
        </w:rPr>
        <w:t xml:space="preserve"> register</w:t>
      </w:r>
      <w:r w:rsidR="004A7072">
        <w:rPr>
          <w:rFonts w:ascii="Times New Roman" w:hAnsi="Times New Roman" w:cs="Times New Roman"/>
          <w:sz w:val="24"/>
          <w:szCs w:val="24"/>
        </w:rPr>
        <w:t xml:space="preserve"> or to convert its ITQ</w:t>
      </w:r>
      <w:r w:rsidR="00694835">
        <w:rPr>
          <w:rFonts w:ascii="Times New Roman" w:hAnsi="Times New Roman" w:cs="Times New Roman"/>
          <w:sz w:val="24"/>
          <w:szCs w:val="24"/>
        </w:rPr>
        <w:t xml:space="preserve"> </w:t>
      </w:r>
      <w:r>
        <w:rPr>
          <w:rFonts w:ascii="Times New Roman" w:hAnsi="Times New Roman" w:cs="Times New Roman"/>
          <w:sz w:val="24"/>
          <w:szCs w:val="24"/>
        </w:rPr>
        <w:t xml:space="preserve">in some </w:t>
      </w:r>
      <w:r w:rsidR="00694835">
        <w:rPr>
          <w:rFonts w:ascii="Times New Roman" w:hAnsi="Times New Roman" w:cs="Times New Roman"/>
          <w:sz w:val="24"/>
          <w:szCs w:val="24"/>
        </w:rPr>
        <w:t>fisheries</w:t>
      </w:r>
      <w:r>
        <w:rPr>
          <w:rFonts w:ascii="Times New Roman" w:hAnsi="Times New Roman" w:cs="Times New Roman"/>
          <w:sz w:val="24"/>
          <w:szCs w:val="24"/>
        </w:rPr>
        <w:t xml:space="preserve">, and to </w:t>
      </w:r>
      <w:r w:rsidR="00694835">
        <w:rPr>
          <w:rFonts w:ascii="Times New Roman" w:hAnsi="Times New Roman" w:cs="Times New Roman"/>
          <w:sz w:val="24"/>
          <w:szCs w:val="24"/>
        </w:rPr>
        <w:t xml:space="preserve">choose </w:t>
      </w:r>
      <w:r>
        <w:rPr>
          <w:rFonts w:ascii="Times New Roman" w:hAnsi="Times New Roman" w:cs="Times New Roman"/>
          <w:sz w:val="24"/>
          <w:szCs w:val="24"/>
        </w:rPr>
        <w:t xml:space="preserve">not </w:t>
      </w:r>
      <w:r w:rsidR="00694835">
        <w:rPr>
          <w:rFonts w:ascii="Times New Roman" w:hAnsi="Times New Roman" w:cs="Times New Roman"/>
          <w:sz w:val="24"/>
          <w:szCs w:val="24"/>
        </w:rPr>
        <w:t xml:space="preserve">to </w:t>
      </w:r>
      <w:r>
        <w:rPr>
          <w:rFonts w:ascii="Times New Roman" w:hAnsi="Times New Roman" w:cs="Times New Roman"/>
          <w:sz w:val="24"/>
          <w:szCs w:val="24"/>
        </w:rPr>
        <w:t>apply in other</w:t>
      </w:r>
      <w:r w:rsidR="00694835">
        <w:rPr>
          <w:rFonts w:ascii="Times New Roman" w:hAnsi="Times New Roman" w:cs="Times New Roman"/>
          <w:sz w:val="24"/>
          <w:szCs w:val="24"/>
        </w:rPr>
        <w:t>s</w:t>
      </w:r>
      <w:r>
        <w:rPr>
          <w:rFonts w:ascii="Times New Roman" w:hAnsi="Times New Roman" w:cs="Times New Roman"/>
          <w:sz w:val="24"/>
          <w:szCs w:val="24"/>
        </w:rPr>
        <w:t>.</w:t>
      </w:r>
    </w:p>
    <w:p w14:paraId="7B2746E9" w14:textId="31F51591" w:rsidR="00E26AC9" w:rsidRDefault="00E26AC9" w:rsidP="00E26AC9">
      <w:pPr>
        <w:rPr>
          <w:rFonts w:ascii="Times New Roman" w:hAnsi="Times New Roman" w:cs="Times New Roman"/>
          <w:sz w:val="24"/>
          <w:szCs w:val="24"/>
        </w:rPr>
      </w:pPr>
      <w:r>
        <w:rPr>
          <w:rFonts w:ascii="Times New Roman" w:hAnsi="Times New Roman" w:cs="Times New Roman"/>
          <w:sz w:val="24"/>
          <w:szCs w:val="24"/>
        </w:rPr>
        <w:t>If no application</w:t>
      </w:r>
      <w:r w:rsidR="00A96FB5">
        <w:rPr>
          <w:rFonts w:ascii="Times New Roman" w:hAnsi="Times New Roman" w:cs="Times New Roman"/>
          <w:sz w:val="24"/>
          <w:szCs w:val="24"/>
        </w:rPr>
        <w:t xml:space="preserve"> for eligibility</w:t>
      </w:r>
      <w:r>
        <w:rPr>
          <w:rFonts w:ascii="Times New Roman" w:hAnsi="Times New Roman" w:cs="Times New Roman"/>
          <w:sz w:val="24"/>
          <w:szCs w:val="24"/>
        </w:rPr>
        <w:t xml:space="preserve"> is made, or an application is refused, a company will continue </w:t>
      </w:r>
      <w:r w:rsidR="00694835">
        <w:rPr>
          <w:rFonts w:ascii="Times New Roman" w:hAnsi="Times New Roman" w:cs="Times New Roman"/>
          <w:sz w:val="24"/>
          <w:szCs w:val="24"/>
        </w:rPr>
        <w:t xml:space="preserve">to be listed </w:t>
      </w:r>
      <w:r w:rsidR="003F40E1">
        <w:rPr>
          <w:rFonts w:ascii="Times New Roman" w:hAnsi="Times New Roman" w:cs="Times New Roman"/>
          <w:sz w:val="24"/>
          <w:szCs w:val="24"/>
        </w:rPr>
        <w:t>o</w:t>
      </w:r>
      <w:r w:rsidR="00694835">
        <w:rPr>
          <w:rFonts w:ascii="Times New Roman" w:hAnsi="Times New Roman" w:cs="Times New Roman"/>
          <w:sz w:val="24"/>
          <w:szCs w:val="24"/>
        </w:rPr>
        <w:t>n Part A of the ITQ eligibility register, and its ITQ holdings will continue to be listed on Part A of the ITQ ownership register</w:t>
      </w:r>
      <w:r>
        <w:rPr>
          <w:rFonts w:ascii="Times New Roman" w:hAnsi="Times New Roman" w:cs="Times New Roman"/>
          <w:sz w:val="24"/>
          <w:szCs w:val="24"/>
        </w:rPr>
        <w:t>.</w:t>
      </w:r>
    </w:p>
    <w:p w14:paraId="2CD8425F" w14:textId="5B7A53A1" w:rsidR="00E26AC9" w:rsidRDefault="00E26AC9" w:rsidP="00E26AC9">
      <w:pPr>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694835">
        <w:rPr>
          <w:rFonts w:ascii="Times New Roman" w:hAnsi="Times New Roman" w:cs="Times New Roman"/>
          <w:sz w:val="24"/>
          <w:szCs w:val="24"/>
        </w:rPr>
        <w:t>is</w:t>
      </w:r>
      <w:r>
        <w:rPr>
          <w:rFonts w:ascii="Times New Roman" w:hAnsi="Times New Roman" w:cs="Times New Roman"/>
          <w:sz w:val="24"/>
          <w:szCs w:val="24"/>
        </w:rPr>
        <w:t xml:space="preserve"> possible to apply </w:t>
      </w:r>
      <w:r w:rsidR="00295338">
        <w:rPr>
          <w:rFonts w:ascii="Times New Roman" w:hAnsi="Times New Roman" w:cs="Times New Roman"/>
          <w:sz w:val="24"/>
          <w:szCs w:val="24"/>
        </w:rPr>
        <w:t>for ITQ</w:t>
      </w:r>
      <w:r w:rsidR="00694835">
        <w:rPr>
          <w:rFonts w:ascii="Times New Roman" w:hAnsi="Times New Roman" w:cs="Times New Roman"/>
          <w:sz w:val="24"/>
          <w:szCs w:val="24"/>
        </w:rPr>
        <w:t xml:space="preserve"> B </w:t>
      </w:r>
      <w:r w:rsidR="00295338">
        <w:rPr>
          <w:rFonts w:ascii="Times New Roman" w:hAnsi="Times New Roman" w:cs="Times New Roman"/>
          <w:sz w:val="24"/>
          <w:szCs w:val="24"/>
        </w:rPr>
        <w:t>e</w:t>
      </w:r>
      <w:r>
        <w:rPr>
          <w:rFonts w:ascii="Times New Roman" w:hAnsi="Times New Roman" w:cs="Times New Roman"/>
          <w:sz w:val="24"/>
          <w:szCs w:val="24"/>
        </w:rPr>
        <w:t xml:space="preserve">ligibility </w:t>
      </w:r>
      <w:r w:rsidR="00295338">
        <w:rPr>
          <w:rFonts w:ascii="Times New Roman" w:hAnsi="Times New Roman" w:cs="Times New Roman"/>
          <w:sz w:val="24"/>
          <w:szCs w:val="24"/>
        </w:rPr>
        <w:t xml:space="preserve">in </w:t>
      </w:r>
      <w:r w:rsidR="00694835">
        <w:rPr>
          <w:rFonts w:ascii="Times New Roman" w:hAnsi="Times New Roman" w:cs="Times New Roman"/>
          <w:sz w:val="24"/>
          <w:szCs w:val="24"/>
        </w:rPr>
        <w:t>a fishery</w:t>
      </w:r>
      <w:r>
        <w:rPr>
          <w:rFonts w:ascii="Times New Roman" w:hAnsi="Times New Roman" w:cs="Times New Roman"/>
          <w:sz w:val="24"/>
          <w:szCs w:val="24"/>
        </w:rPr>
        <w:t xml:space="preserve"> without </w:t>
      </w:r>
      <w:r w:rsidR="00694835">
        <w:rPr>
          <w:rFonts w:ascii="Times New Roman" w:hAnsi="Times New Roman" w:cs="Times New Roman"/>
          <w:sz w:val="24"/>
          <w:szCs w:val="24"/>
        </w:rPr>
        <w:t xml:space="preserve">applying for </w:t>
      </w:r>
      <w:r w:rsidR="00295338">
        <w:rPr>
          <w:rFonts w:ascii="Times New Roman" w:hAnsi="Times New Roman" w:cs="Times New Roman"/>
          <w:sz w:val="24"/>
          <w:szCs w:val="24"/>
        </w:rPr>
        <w:t xml:space="preserve">ITQ B </w:t>
      </w:r>
      <w:r w:rsidR="00694835">
        <w:rPr>
          <w:rFonts w:ascii="Times New Roman" w:hAnsi="Times New Roman" w:cs="Times New Roman"/>
          <w:sz w:val="24"/>
          <w:szCs w:val="24"/>
        </w:rPr>
        <w:t>ownership</w:t>
      </w:r>
      <w:r w:rsidR="00295338">
        <w:rPr>
          <w:rFonts w:ascii="Times New Roman" w:hAnsi="Times New Roman" w:cs="Times New Roman"/>
          <w:sz w:val="24"/>
          <w:szCs w:val="24"/>
        </w:rPr>
        <w:t>, but not vice versa</w:t>
      </w:r>
      <w:r w:rsidR="00694835">
        <w:rPr>
          <w:rFonts w:ascii="Times New Roman" w:hAnsi="Times New Roman" w:cs="Times New Roman"/>
          <w:sz w:val="24"/>
          <w:szCs w:val="24"/>
        </w:rPr>
        <w:t>.</w:t>
      </w:r>
    </w:p>
    <w:p w14:paraId="566E5C85" w14:textId="66F69983" w:rsidR="00524770" w:rsidRDefault="00D20AD5" w:rsidP="00D20AD5">
      <w:pPr>
        <w:rPr>
          <w:rFonts w:ascii="Times New Roman" w:hAnsi="Times New Roman" w:cs="Times New Roman"/>
          <w:sz w:val="24"/>
          <w:szCs w:val="24"/>
        </w:rPr>
      </w:pPr>
      <w:r w:rsidRPr="00D20AD5">
        <w:rPr>
          <w:rFonts w:ascii="Times New Roman" w:hAnsi="Times New Roman" w:cs="Times New Roman"/>
          <w:sz w:val="24"/>
          <w:szCs w:val="24"/>
        </w:rPr>
        <w:t xml:space="preserve">A company can apply </w:t>
      </w:r>
      <w:r>
        <w:rPr>
          <w:rFonts w:ascii="Times New Roman" w:hAnsi="Times New Roman" w:cs="Times New Roman"/>
          <w:sz w:val="24"/>
          <w:szCs w:val="24"/>
        </w:rPr>
        <w:t>for ITQ B eligibility</w:t>
      </w:r>
      <w:r w:rsidRPr="00D20AD5">
        <w:rPr>
          <w:rFonts w:ascii="Times New Roman" w:hAnsi="Times New Roman" w:cs="Times New Roman"/>
          <w:sz w:val="24"/>
          <w:szCs w:val="24"/>
        </w:rPr>
        <w:t xml:space="preserve"> at any point</w:t>
      </w:r>
      <w:r>
        <w:rPr>
          <w:rFonts w:ascii="Times New Roman" w:hAnsi="Times New Roman" w:cs="Times New Roman"/>
          <w:sz w:val="24"/>
          <w:szCs w:val="24"/>
        </w:rPr>
        <w:t>. F</w:t>
      </w:r>
      <w:r w:rsidRPr="00D20AD5">
        <w:rPr>
          <w:rFonts w:ascii="Times New Roman" w:hAnsi="Times New Roman" w:cs="Times New Roman"/>
          <w:sz w:val="24"/>
          <w:szCs w:val="24"/>
        </w:rPr>
        <w:t xml:space="preserve">or the avoidance of doubt, </w:t>
      </w:r>
      <w:r>
        <w:rPr>
          <w:rFonts w:ascii="Times New Roman" w:hAnsi="Times New Roman" w:cs="Times New Roman"/>
          <w:sz w:val="24"/>
          <w:szCs w:val="24"/>
        </w:rPr>
        <w:t>this includes applications from new companies established after the initial application pro</w:t>
      </w:r>
      <w:r w:rsidRPr="00D20AD5">
        <w:rPr>
          <w:rFonts w:ascii="Times New Roman" w:hAnsi="Times New Roman" w:cs="Times New Roman"/>
          <w:sz w:val="24"/>
          <w:szCs w:val="24"/>
        </w:rPr>
        <w:t xml:space="preserve">cess </w:t>
      </w:r>
      <w:r>
        <w:rPr>
          <w:rFonts w:ascii="Times New Roman" w:hAnsi="Times New Roman" w:cs="Times New Roman"/>
          <w:sz w:val="24"/>
          <w:szCs w:val="24"/>
        </w:rPr>
        <w:t xml:space="preserve">described in this guidance has been completed; existing companies that chose not to apply initially but </w:t>
      </w:r>
      <w:r w:rsidR="003F40E1">
        <w:rPr>
          <w:rFonts w:ascii="Times New Roman" w:hAnsi="Times New Roman" w:cs="Times New Roman"/>
          <w:sz w:val="24"/>
          <w:szCs w:val="24"/>
        </w:rPr>
        <w:t xml:space="preserve">subsequently </w:t>
      </w:r>
      <w:r>
        <w:rPr>
          <w:rFonts w:ascii="Times New Roman" w:hAnsi="Times New Roman" w:cs="Times New Roman"/>
          <w:sz w:val="24"/>
          <w:szCs w:val="24"/>
        </w:rPr>
        <w:t>wish to do so; or companies that applied and were unsuccessful but wish to submit a fresh application.</w:t>
      </w:r>
      <w:r w:rsidR="00524770">
        <w:rPr>
          <w:rFonts w:ascii="Times New Roman" w:hAnsi="Times New Roman" w:cs="Times New Roman"/>
          <w:sz w:val="24"/>
          <w:szCs w:val="24"/>
        </w:rPr>
        <w:t xml:space="preserve"> </w:t>
      </w:r>
    </w:p>
    <w:p w14:paraId="6985699F" w14:textId="748EC429" w:rsidR="00524770" w:rsidRDefault="00524770" w:rsidP="00D20AD5">
      <w:pPr>
        <w:rPr>
          <w:rFonts w:ascii="Times New Roman" w:hAnsi="Times New Roman" w:cs="Times New Roman"/>
          <w:sz w:val="24"/>
          <w:szCs w:val="24"/>
        </w:rPr>
      </w:pPr>
      <w:r>
        <w:rPr>
          <w:rFonts w:ascii="Times New Roman" w:hAnsi="Times New Roman" w:cs="Times New Roman"/>
          <w:sz w:val="24"/>
          <w:szCs w:val="24"/>
        </w:rPr>
        <w:t xml:space="preserve">A company </w:t>
      </w:r>
      <w:r w:rsidR="00D20AD5" w:rsidRPr="00D20AD5">
        <w:rPr>
          <w:rFonts w:ascii="Times New Roman" w:hAnsi="Times New Roman" w:cs="Times New Roman"/>
          <w:sz w:val="24"/>
          <w:szCs w:val="24"/>
        </w:rPr>
        <w:t xml:space="preserve">added to </w:t>
      </w:r>
      <w:r>
        <w:rPr>
          <w:rFonts w:ascii="Times New Roman" w:hAnsi="Times New Roman" w:cs="Times New Roman"/>
          <w:sz w:val="24"/>
          <w:szCs w:val="24"/>
        </w:rPr>
        <w:t xml:space="preserve">the </w:t>
      </w:r>
      <w:r w:rsidR="00D20AD5" w:rsidRPr="00D20AD5">
        <w:rPr>
          <w:rFonts w:ascii="Times New Roman" w:hAnsi="Times New Roman" w:cs="Times New Roman"/>
          <w:sz w:val="24"/>
          <w:szCs w:val="24"/>
        </w:rPr>
        <w:t>ITQ</w:t>
      </w:r>
      <w:r>
        <w:rPr>
          <w:rFonts w:ascii="Times New Roman" w:hAnsi="Times New Roman" w:cs="Times New Roman"/>
          <w:sz w:val="24"/>
          <w:szCs w:val="24"/>
        </w:rPr>
        <w:t xml:space="preserve"> </w:t>
      </w:r>
      <w:r w:rsidR="00D20AD5" w:rsidRPr="00D20AD5">
        <w:rPr>
          <w:rFonts w:ascii="Times New Roman" w:hAnsi="Times New Roman" w:cs="Times New Roman"/>
          <w:sz w:val="24"/>
          <w:szCs w:val="24"/>
        </w:rPr>
        <w:t xml:space="preserve">B eligibility register </w:t>
      </w:r>
      <w:r>
        <w:rPr>
          <w:rFonts w:ascii="Times New Roman" w:hAnsi="Times New Roman" w:cs="Times New Roman"/>
          <w:sz w:val="24"/>
          <w:szCs w:val="24"/>
        </w:rPr>
        <w:t xml:space="preserve">outside of this initial process </w:t>
      </w:r>
      <w:r w:rsidR="00D20AD5" w:rsidRPr="00D20AD5">
        <w:rPr>
          <w:rFonts w:ascii="Times New Roman" w:hAnsi="Times New Roman" w:cs="Times New Roman"/>
          <w:sz w:val="24"/>
          <w:szCs w:val="24"/>
        </w:rPr>
        <w:t>can then purchase ITQ</w:t>
      </w:r>
      <w:r>
        <w:rPr>
          <w:rFonts w:ascii="Times New Roman" w:hAnsi="Times New Roman" w:cs="Times New Roman"/>
          <w:sz w:val="24"/>
          <w:szCs w:val="24"/>
        </w:rPr>
        <w:t xml:space="preserve"> A or </w:t>
      </w:r>
      <w:r w:rsidR="00D20AD5" w:rsidRPr="00D20AD5">
        <w:rPr>
          <w:rFonts w:ascii="Times New Roman" w:hAnsi="Times New Roman" w:cs="Times New Roman"/>
          <w:sz w:val="24"/>
          <w:szCs w:val="24"/>
        </w:rPr>
        <w:t>B</w:t>
      </w:r>
      <w:r>
        <w:rPr>
          <w:rFonts w:ascii="Times New Roman" w:hAnsi="Times New Roman" w:cs="Times New Roman"/>
          <w:sz w:val="24"/>
          <w:szCs w:val="24"/>
        </w:rPr>
        <w:t xml:space="preserve">, or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generated by ITQ A or B </w:t>
      </w:r>
      <w:r w:rsidR="00D20AD5" w:rsidRPr="00D20AD5">
        <w:rPr>
          <w:rFonts w:ascii="Times New Roman" w:hAnsi="Times New Roman" w:cs="Times New Roman"/>
          <w:sz w:val="24"/>
          <w:szCs w:val="24"/>
        </w:rPr>
        <w:t>from other companies.</w:t>
      </w:r>
    </w:p>
    <w:p w14:paraId="104328C9" w14:textId="7CDCD08C" w:rsidR="00D20AD5" w:rsidRDefault="00524770" w:rsidP="00D20AD5">
      <w:pPr>
        <w:rPr>
          <w:rFonts w:ascii="Times New Roman" w:hAnsi="Times New Roman" w:cs="Times New Roman"/>
          <w:sz w:val="24"/>
          <w:szCs w:val="24"/>
        </w:rPr>
      </w:pPr>
      <w:r>
        <w:rPr>
          <w:rFonts w:ascii="Times New Roman" w:hAnsi="Times New Roman" w:cs="Times New Roman"/>
          <w:sz w:val="24"/>
          <w:szCs w:val="24"/>
        </w:rPr>
        <w:t xml:space="preserve">After this initial application process, all remaining ITQ A holdings will remain </w:t>
      </w:r>
      <w:r w:rsidR="00D20AD5" w:rsidRPr="00D20AD5">
        <w:rPr>
          <w:rFonts w:ascii="Times New Roman" w:hAnsi="Times New Roman" w:cs="Times New Roman"/>
          <w:sz w:val="24"/>
          <w:szCs w:val="24"/>
        </w:rPr>
        <w:t>ITQ</w:t>
      </w:r>
      <w:r>
        <w:rPr>
          <w:rFonts w:ascii="Times New Roman" w:hAnsi="Times New Roman" w:cs="Times New Roman"/>
          <w:sz w:val="24"/>
          <w:szCs w:val="24"/>
        </w:rPr>
        <w:t xml:space="preserve"> </w:t>
      </w:r>
      <w:r w:rsidR="00D20AD5" w:rsidRPr="00D20AD5">
        <w:rPr>
          <w:rFonts w:ascii="Times New Roman" w:hAnsi="Times New Roman" w:cs="Times New Roman"/>
          <w:sz w:val="24"/>
          <w:szCs w:val="24"/>
        </w:rPr>
        <w:t xml:space="preserve">A </w:t>
      </w:r>
      <w:r>
        <w:rPr>
          <w:rFonts w:ascii="Times New Roman" w:hAnsi="Times New Roman" w:cs="Times New Roman"/>
          <w:sz w:val="24"/>
          <w:szCs w:val="24"/>
        </w:rPr>
        <w:t xml:space="preserve">until they </w:t>
      </w:r>
      <w:r w:rsidR="00D20AD5" w:rsidRPr="00D20AD5">
        <w:rPr>
          <w:rFonts w:ascii="Times New Roman" w:hAnsi="Times New Roman" w:cs="Times New Roman"/>
          <w:sz w:val="24"/>
          <w:szCs w:val="24"/>
        </w:rPr>
        <w:t xml:space="preserve">revert to the crown in 2031 (unless FIG </w:t>
      </w:r>
      <w:r>
        <w:rPr>
          <w:rFonts w:ascii="Times New Roman" w:hAnsi="Times New Roman" w:cs="Times New Roman"/>
          <w:sz w:val="24"/>
          <w:szCs w:val="24"/>
        </w:rPr>
        <w:t xml:space="preserve">decides to </w:t>
      </w:r>
      <w:r w:rsidR="00D20AD5" w:rsidRPr="00D20AD5">
        <w:rPr>
          <w:rFonts w:ascii="Times New Roman" w:hAnsi="Times New Roman" w:cs="Times New Roman"/>
          <w:sz w:val="24"/>
          <w:szCs w:val="24"/>
        </w:rPr>
        <w:t xml:space="preserve">offer a further opportunity to </w:t>
      </w:r>
      <w:r>
        <w:rPr>
          <w:rFonts w:ascii="Times New Roman" w:hAnsi="Times New Roman" w:cs="Times New Roman"/>
          <w:sz w:val="24"/>
          <w:szCs w:val="24"/>
        </w:rPr>
        <w:t>surrender such holdings in return for ITQ B).</w:t>
      </w:r>
    </w:p>
    <w:p w14:paraId="3FC74FF9" w14:textId="416DEF71" w:rsidR="00620372" w:rsidRPr="00620372" w:rsidRDefault="00620372" w:rsidP="00620372">
      <w:pPr>
        <w:rPr>
          <w:rFonts w:ascii="Times New Roman" w:hAnsi="Times New Roman" w:cs="Times New Roman"/>
          <w:sz w:val="24"/>
          <w:szCs w:val="24"/>
          <w:lang w:val="en-US"/>
        </w:rPr>
      </w:pPr>
      <w:r>
        <w:rPr>
          <w:rFonts w:ascii="Times New Roman" w:hAnsi="Times New Roman" w:cs="Times New Roman"/>
          <w:sz w:val="24"/>
          <w:szCs w:val="24"/>
          <w:lang w:val="en-US"/>
        </w:rPr>
        <w:t xml:space="preserve">If an application for ITQ B eligibility is made, there is no need to </w:t>
      </w:r>
      <w:r w:rsidR="00D532B1">
        <w:rPr>
          <w:rFonts w:ascii="Times New Roman" w:hAnsi="Times New Roman" w:cs="Times New Roman"/>
          <w:sz w:val="24"/>
          <w:szCs w:val="24"/>
          <w:lang w:val="en-US"/>
        </w:rPr>
        <w:t xml:space="preserve">make a separate </w:t>
      </w:r>
      <w:r>
        <w:rPr>
          <w:rFonts w:ascii="Times New Roman" w:hAnsi="Times New Roman" w:cs="Times New Roman"/>
          <w:sz w:val="24"/>
          <w:szCs w:val="24"/>
          <w:lang w:val="en-US"/>
        </w:rPr>
        <w:t>appl</w:t>
      </w:r>
      <w:r w:rsidR="00D532B1">
        <w:rPr>
          <w:rFonts w:ascii="Times New Roman" w:hAnsi="Times New Roman" w:cs="Times New Roman"/>
          <w:sz w:val="24"/>
          <w:szCs w:val="24"/>
          <w:lang w:val="en-US"/>
        </w:rPr>
        <w:t xml:space="preserve">ication </w:t>
      </w:r>
      <w:r>
        <w:rPr>
          <w:rFonts w:ascii="Times New Roman" w:hAnsi="Times New Roman" w:cs="Times New Roman"/>
          <w:sz w:val="24"/>
          <w:szCs w:val="24"/>
          <w:lang w:val="en-US"/>
        </w:rPr>
        <w:t>fo</w:t>
      </w:r>
      <w:r w:rsidR="00D532B1">
        <w:rPr>
          <w:rFonts w:ascii="Times New Roman" w:hAnsi="Times New Roman" w:cs="Times New Roman"/>
          <w:sz w:val="24"/>
          <w:szCs w:val="24"/>
          <w:lang w:val="en-US"/>
        </w:rPr>
        <w:t>r</w:t>
      </w:r>
      <w:r>
        <w:rPr>
          <w:rFonts w:ascii="Times New Roman" w:hAnsi="Times New Roman" w:cs="Times New Roman"/>
          <w:sz w:val="24"/>
          <w:szCs w:val="24"/>
          <w:lang w:val="en-US"/>
        </w:rPr>
        <w:t xml:space="preserve"> the r</w:t>
      </w:r>
      <w:r w:rsidR="00D532B1">
        <w:rPr>
          <w:rFonts w:ascii="Times New Roman" w:hAnsi="Times New Roman" w:cs="Times New Roman"/>
          <w:sz w:val="24"/>
          <w:szCs w:val="24"/>
          <w:lang w:val="en-US"/>
        </w:rPr>
        <w:t>e</w:t>
      </w:r>
      <w:r>
        <w:rPr>
          <w:rFonts w:ascii="Times New Roman" w:hAnsi="Times New Roman" w:cs="Times New Roman"/>
          <w:sz w:val="24"/>
          <w:szCs w:val="24"/>
          <w:lang w:val="en-US"/>
        </w:rPr>
        <w:t>newal of ITQ A eligibility for that fishery</w:t>
      </w:r>
      <w:r w:rsidR="00D532B1">
        <w:rPr>
          <w:rFonts w:ascii="Times New Roman" w:hAnsi="Times New Roman" w:cs="Times New Roman"/>
          <w:sz w:val="24"/>
          <w:szCs w:val="24"/>
          <w:lang w:val="en-US"/>
        </w:rPr>
        <w:t xml:space="preserve">. Should the application for ITQ B eligibility prove unsuccessful, the evidence provided will automatically be used to consider renewal of ITQ A eligibility. </w:t>
      </w:r>
    </w:p>
    <w:p w14:paraId="5C53C864" w14:textId="1C082C03" w:rsidR="00620372" w:rsidRPr="00620372" w:rsidRDefault="00D532B1" w:rsidP="00620372">
      <w:pPr>
        <w:rPr>
          <w:rFonts w:ascii="Times New Roman" w:hAnsi="Times New Roman" w:cs="Times New Roman"/>
          <w:sz w:val="24"/>
          <w:szCs w:val="24"/>
          <w:lang w:val="en-US"/>
        </w:rPr>
      </w:pPr>
      <w:r>
        <w:rPr>
          <w:rFonts w:ascii="Times New Roman" w:hAnsi="Times New Roman" w:cs="Times New Roman"/>
          <w:sz w:val="24"/>
          <w:szCs w:val="24"/>
          <w:lang w:val="en-US"/>
        </w:rPr>
        <w:t>For any fishery where an application for ITQ B eligibility is not being made, a separate a</w:t>
      </w:r>
      <w:r w:rsidR="00620372" w:rsidRPr="00620372">
        <w:rPr>
          <w:rFonts w:ascii="Times New Roman" w:hAnsi="Times New Roman" w:cs="Times New Roman"/>
          <w:sz w:val="24"/>
          <w:szCs w:val="24"/>
          <w:lang w:val="en-US"/>
        </w:rPr>
        <w:t>pplication</w:t>
      </w:r>
      <w:r>
        <w:rPr>
          <w:rFonts w:ascii="Times New Roman" w:hAnsi="Times New Roman" w:cs="Times New Roman"/>
          <w:sz w:val="24"/>
          <w:szCs w:val="24"/>
          <w:lang w:val="en-US"/>
        </w:rPr>
        <w:t xml:space="preserve"> </w:t>
      </w:r>
      <w:r w:rsidR="00620372" w:rsidRPr="00620372">
        <w:rPr>
          <w:rFonts w:ascii="Times New Roman" w:hAnsi="Times New Roman" w:cs="Times New Roman"/>
          <w:sz w:val="24"/>
          <w:szCs w:val="24"/>
          <w:lang w:val="en-US"/>
        </w:rPr>
        <w:t xml:space="preserve">for the renewal of </w:t>
      </w:r>
      <w:r>
        <w:rPr>
          <w:rFonts w:ascii="Times New Roman" w:hAnsi="Times New Roman" w:cs="Times New Roman"/>
          <w:sz w:val="24"/>
          <w:szCs w:val="24"/>
          <w:lang w:val="en-US"/>
        </w:rPr>
        <w:t>ITQ A eligibility will need to be made.</w:t>
      </w:r>
      <w:r w:rsidR="00620372" w:rsidRPr="00620372">
        <w:rPr>
          <w:rFonts w:ascii="Times New Roman" w:hAnsi="Times New Roman" w:cs="Times New Roman"/>
          <w:sz w:val="24"/>
          <w:szCs w:val="24"/>
          <w:lang w:val="en-US"/>
        </w:rPr>
        <w:t xml:space="preserve"> </w:t>
      </w:r>
    </w:p>
    <w:p w14:paraId="5EAC3BCD" w14:textId="77777777" w:rsidR="00620372" w:rsidRDefault="00620372" w:rsidP="00E26AC9">
      <w:pPr>
        <w:rPr>
          <w:rFonts w:ascii="Times New Roman" w:hAnsi="Times New Roman" w:cs="Times New Roman"/>
          <w:sz w:val="24"/>
          <w:szCs w:val="24"/>
        </w:rPr>
      </w:pPr>
    </w:p>
    <w:p w14:paraId="02158480" w14:textId="02A75DDF" w:rsidR="005821D4" w:rsidRPr="00A96FB5" w:rsidRDefault="005821D4" w:rsidP="00E26AC9">
      <w:pPr>
        <w:rPr>
          <w:rFonts w:ascii="Times New Roman" w:hAnsi="Times New Roman" w:cs="Times New Roman"/>
          <w:b/>
          <w:sz w:val="24"/>
          <w:szCs w:val="24"/>
        </w:rPr>
      </w:pPr>
      <w:r w:rsidRPr="00A96FB5">
        <w:rPr>
          <w:rFonts w:ascii="Times New Roman" w:hAnsi="Times New Roman" w:cs="Times New Roman"/>
          <w:b/>
          <w:sz w:val="24"/>
          <w:szCs w:val="24"/>
        </w:rPr>
        <w:t xml:space="preserve">Making an application </w:t>
      </w:r>
    </w:p>
    <w:p w14:paraId="23508D47" w14:textId="3A5891AB" w:rsidR="006636EF" w:rsidRDefault="005821D4">
      <w:pPr>
        <w:rPr>
          <w:rFonts w:ascii="Times New Roman" w:hAnsi="Times New Roman" w:cs="Times New Roman"/>
          <w:b/>
          <w:sz w:val="24"/>
          <w:szCs w:val="24"/>
        </w:rPr>
      </w:pPr>
      <w:r>
        <w:rPr>
          <w:rFonts w:ascii="Times New Roman" w:hAnsi="Times New Roman" w:cs="Times New Roman"/>
          <w:sz w:val="24"/>
          <w:szCs w:val="24"/>
        </w:rPr>
        <w:t>Applications should b</w:t>
      </w:r>
      <w:r w:rsidR="006636EF">
        <w:rPr>
          <w:rFonts w:ascii="Times New Roman" w:hAnsi="Times New Roman" w:cs="Times New Roman"/>
          <w:sz w:val="24"/>
          <w:szCs w:val="24"/>
        </w:rPr>
        <w:t>e</w:t>
      </w:r>
      <w:r>
        <w:rPr>
          <w:rFonts w:ascii="Times New Roman" w:hAnsi="Times New Roman" w:cs="Times New Roman"/>
          <w:sz w:val="24"/>
          <w:szCs w:val="24"/>
        </w:rPr>
        <w:t xml:space="preserve"> submitted to the Department of Natural Resources by </w:t>
      </w:r>
      <w:r w:rsidR="000519DF">
        <w:rPr>
          <w:rFonts w:ascii="Times New Roman" w:hAnsi="Times New Roman" w:cs="Times New Roman"/>
          <w:b/>
          <w:sz w:val="24"/>
          <w:szCs w:val="24"/>
        </w:rPr>
        <w:t>30</w:t>
      </w:r>
      <w:r w:rsidR="000519DF" w:rsidRPr="000519DF">
        <w:rPr>
          <w:rFonts w:ascii="Times New Roman" w:hAnsi="Times New Roman" w:cs="Times New Roman"/>
          <w:b/>
          <w:sz w:val="24"/>
          <w:szCs w:val="24"/>
          <w:vertAlign w:val="superscript"/>
        </w:rPr>
        <w:t>th</w:t>
      </w:r>
      <w:r w:rsidR="000519DF">
        <w:rPr>
          <w:rFonts w:ascii="Times New Roman" w:hAnsi="Times New Roman" w:cs="Times New Roman"/>
          <w:b/>
          <w:sz w:val="24"/>
          <w:szCs w:val="24"/>
        </w:rPr>
        <w:t xml:space="preserve"> June</w:t>
      </w:r>
      <w:bookmarkStart w:id="0" w:name="_GoBack"/>
      <w:bookmarkEnd w:id="0"/>
      <w:r w:rsidR="006636EF" w:rsidRPr="006636EF">
        <w:rPr>
          <w:rFonts w:ascii="Times New Roman" w:hAnsi="Times New Roman" w:cs="Times New Roman"/>
          <w:b/>
          <w:sz w:val="24"/>
          <w:szCs w:val="24"/>
        </w:rPr>
        <w:t xml:space="preserve"> 202</w:t>
      </w:r>
      <w:r w:rsidR="0062279C">
        <w:rPr>
          <w:rFonts w:ascii="Times New Roman" w:hAnsi="Times New Roman" w:cs="Times New Roman"/>
          <w:b/>
          <w:sz w:val="24"/>
          <w:szCs w:val="24"/>
        </w:rPr>
        <w:t>2</w:t>
      </w:r>
      <w:r w:rsidR="006636EF">
        <w:rPr>
          <w:rFonts w:ascii="Times New Roman" w:hAnsi="Times New Roman" w:cs="Times New Roman"/>
          <w:b/>
          <w:sz w:val="24"/>
          <w:szCs w:val="24"/>
        </w:rPr>
        <w:t xml:space="preserve">. </w:t>
      </w:r>
    </w:p>
    <w:p w14:paraId="14720E96" w14:textId="03852C14" w:rsidR="006B6DA1" w:rsidRDefault="002B6478" w:rsidP="006B6DA1">
      <w:pPr>
        <w:rPr>
          <w:rFonts w:ascii="Times New Roman" w:hAnsi="Times New Roman" w:cs="Times New Roman"/>
          <w:sz w:val="24"/>
          <w:szCs w:val="24"/>
        </w:rPr>
      </w:pPr>
      <w:r>
        <w:rPr>
          <w:rFonts w:ascii="Times New Roman" w:hAnsi="Times New Roman" w:cs="Times New Roman"/>
          <w:sz w:val="24"/>
          <w:szCs w:val="24"/>
        </w:rPr>
        <w:t>Companies are invited to raise any question</w:t>
      </w:r>
      <w:r w:rsidR="00295338">
        <w:rPr>
          <w:rFonts w:ascii="Times New Roman" w:hAnsi="Times New Roman" w:cs="Times New Roman"/>
          <w:sz w:val="24"/>
          <w:szCs w:val="24"/>
        </w:rPr>
        <w:t>s</w:t>
      </w:r>
      <w:r>
        <w:rPr>
          <w:rFonts w:ascii="Times New Roman" w:hAnsi="Times New Roman" w:cs="Times New Roman"/>
          <w:sz w:val="24"/>
          <w:szCs w:val="24"/>
        </w:rPr>
        <w:t xml:space="preserve"> and discuss the proposed content of their applications with the Department of Natural Resources at any time up to the deadline for applications to be submitted.</w:t>
      </w:r>
    </w:p>
    <w:p w14:paraId="5AF0CFDF" w14:textId="1DCDF434" w:rsidR="006636EF" w:rsidRPr="00856923" w:rsidRDefault="006636EF">
      <w:pPr>
        <w:rPr>
          <w:rFonts w:ascii="Times New Roman" w:hAnsi="Times New Roman" w:cs="Times New Roman"/>
          <w:sz w:val="24"/>
          <w:szCs w:val="24"/>
        </w:rPr>
      </w:pPr>
      <w:r>
        <w:rPr>
          <w:rFonts w:ascii="Times New Roman" w:hAnsi="Times New Roman" w:cs="Times New Roman"/>
          <w:sz w:val="24"/>
          <w:szCs w:val="24"/>
        </w:rPr>
        <w:t>Applications should be made on the standard form</w:t>
      </w:r>
      <w:r w:rsidR="00933624">
        <w:rPr>
          <w:rFonts w:ascii="Times New Roman" w:hAnsi="Times New Roman" w:cs="Times New Roman"/>
          <w:sz w:val="24"/>
          <w:szCs w:val="24"/>
        </w:rPr>
        <w:t>s</w:t>
      </w:r>
      <w:r>
        <w:rPr>
          <w:rFonts w:ascii="Times New Roman" w:hAnsi="Times New Roman" w:cs="Times New Roman"/>
          <w:sz w:val="24"/>
          <w:szCs w:val="24"/>
        </w:rPr>
        <w:t xml:space="preserve"> with all the necessary supporting documents attached.</w:t>
      </w:r>
      <w:r w:rsidR="00856923" w:rsidRPr="00856923">
        <w:rPr>
          <w:rFonts w:ascii="Times New Roman" w:hAnsi="Times New Roman" w:cs="Times New Roman"/>
          <w:sz w:val="24"/>
          <w:szCs w:val="24"/>
        </w:rPr>
        <w:t xml:space="preserve"> </w:t>
      </w:r>
      <w:r w:rsidR="00856923">
        <w:rPr>
          <w:rFonts w:ascii="Times New Roman" w:hAnsi="Times New Roman" w:cs="Times New Roman"/>
          <w:sz w:val="24"/>
          <w:szCs w:val="24"/>
        </w:rPr>
        <w:t>The application forms set out the supporting documents that are required. The forms are included in Annex 1 (</w:t>
      </w:r>
      <w:r w:rsidR="00856923" w:rsidRPr="00856923">
        <w:rPr>
          <w:rFonts w:ascii="Times New Roman" w:hAnsi="Times New Roman" w:cs="Times New Roman"/>
          <w:i/>
          <w:iCs/>
          <w:sz w:val="24"/>
          <w:szCs w:val="24"/>
        </w:rPr>
        <w:t>‘</w:t>
      </w:r>
      <w:r w:rsidR="00856923">
        <w:rPr>
          <w:rFonts w:ascii="Times New Roman" w:hAnsi="Times New Roman" w:cs="Times New Roman"/>
          <w:i/>
          <w:iCs/>
          <w:sz w:val="24"/>
          <w:szCs w:val="24"/>
        </w:rPr>
        <w:t>Application for entry upon Part B of the Individual Transferable Quota eligibility register’)</w:t>
      </w:r>
      <w:r w:rsidR="00856923">
        <w:rPr>
          <w:rFonts w:ascii="Times New Roman" w:hAnsi="Times New Roman" w:cs="Times New Roman"/>
          <w:sz w:val="24"/>
          <w:szCs w:val="24"/>
        </w:rPr>
        <w:t xml:space="preserve"> and Annex 2 (</w:t>
      </w:r>
      <w:r w:rsidR="00856923">
        <w:rPr>
          <w:rFonts w:ascii="Times New Roman" w:hAnsi="Times New Roman" w:cs="Times New Roman"/>
          <w:i/>
          <w:iCs/>
          <w:sz w:val="24"/>
          <w:szCs w:val="24"/>
        </w:rPr>
        <w:t>‘Application for grant of Individual Transferable Quota B’</w:t>
      </w:r>
      <w:r w:rsidR="00856923">
        <w:rPr>
          <w:rFonts w:ascii="Times New Roman" w:hAnsi="Times New Roman" w:cs="Times New Roman"/>
          <w:sz w:val="24"/>
          <w:szCs w:val="24"/>
        </w:rPr>
        <w:t>).</w:t>
      </w:r>
    </w:p>
    <w:p w14:paraId="66336DA6" w14:textId="140AD991" w:rsidR="00856923" w:rsidRDefault="00A96FB5">
      <w:pPr>
        <w:rPr>
          <w:rFonts w:ascii="Times New Roman" w:hAnsi="Times New Roman" w:cs="Times New Roman"/>
          <w:b/>
          <w:bCs/>
          <w:i/>
          <w:sz w:val="24"/>
          <w:szCs w:val="24"/>
        </w:rPr>
      </w:pPr>
      <w:r>
        <w:rPr>
          <w:rFonts w:ascii="Times New Roman" w:hAnsi="Times New Roman" w:cs="Times New Roman"/>
          <w:sz w:val="24"/>
          <w:szCs w:val="24"/>
        </w:rPr>
        <w:t xml:space="preserve">A company wishing to apply for </w:t>
      </w:r>
      <w:r w:rsidR="00856923">
        <w:rPr>
          <w:rFonts w:ascii="Times New Roman" w:hAnsi="Times New Roman" w:cs="Times New Roman"/>
          <w:sz w:val="24"/>
          <w:szCs w:val="24"/>
        </w:rPr>
        <w:t xml:space="preserve">both </w:t>
      </w:r>
      <w:r>
        <w:rPr>
          <w:rFonts w:ascii="Times New Roman" w:hAnsi="Times New Roman" w:cs="Times New Roman"/>
          <w:sz w:val="24"/>
          <w:szCs w:val="24"/>
        </w:rPr>
        <w:t xml:space="preserve">eligibility and grant of ITQ B should submit both </w:t>
      </w:r>
      <w:r w:rsidR="00856923">
        <w:rPr>
          <w:rFonts w:ascii="Times New Roman" w:hAnsi="Times New Roman" w:cs="Times New Roman"/>
          <w:sz w:val="24"/>
          <w:szCs w:val="24"/>
        </w:rPr>
        <w:t>forms at the same time</w:t>
      </w:r>
      <w:r>
        <w:rPr>
          <w:rFonts w:ascii="Times New Roman" w:hAnsi="Times New Roman" w:cs="Times New Roman"/>
          <w:sz w:val="24"/>
          <w:szCs w:val="24"/>
        </w:rPr>
        <w:t>.</w:t>
      </w:r>
    </w:p>
    <w:p w14:paraId="1E333677" w14:textId="77777777" w:rsidR="00856923" w:rsidRDefault="00856923">
      <w:pPr>
        <w:rPr>
          <w:rFonts w:ascii="Times New Roman" w:hAnsi="Times New Roman" w:cs="Times New Roman"/>
          <w:b/>
          <w:bCs/>
          <w:i/>
          <w:sz w:val="24"/>
          <w:szCs w:val="24"/>
        </w:rPr>
      </w:pPr>
    </w:p>
    <w:p w14:paraId="6CD27AB4" w14:textId="5E026D98" w:rsidR="00274759" w:rsidRPr="00856923" w:rsidRDefault="00274759">
      <w:pPr>
        <w:rPr>
          <w:rFonts w:ascii="Times New Roman" w:hAnsi="Times New Roman" w:cs="Times New Roman"/>
          <w:b/>
          <w:bCs/>
          <w:iCs/>
          <w:sz w:val="24"/>
          <w:szCs w:val="24"/>
        </w:rPr>
      </w:pPr>
      <w:r w:rsidRPr="00856923">
        <w:rPr>
          <w:rFonts w:ascii="Times New Roman" w:hAnsi="Times New Roman" w:cs="Times New Roman"/>
          <w:b/>
          <w:bCs/>
          <w:iCs/>
          <w:sz w:val="24"/>
          <w:szCs w:val="24"/>
        </w:rPr>
        <w:t>Information requirements common to ITQ A and B eligibility</w:t>
      </w:r>
    </w:p>
    <w:p w14:paraId="0925859E" w14:textId="325CE179" w:rsidR="00FD3B1C" w:rsidRPr="00297E12" w:rsidRDefault="00D55699" w:rsidP="00297E12">
      <w:pPr>
        <w:rPr>
          <w:rFonts w:ascii="Times New Roman" w:hAnsi="Times New Roman" w:cs="Times New Roman"/>
          <w:sz w:val="24"/>
          <w:szCs w:val="24"/>
        </w:rPr>
      </w:pPr>
      <w:r>
        <w:rPr>
          <w:rFonts w:ascii="Times New Roman" w:hAnsi="Times New Roman" w:cs="Times New Roman"/>
          <w:sz w:val="24"/>
          <w:szCs w:val="24"/>
        </w:rPr>
        <w:t xml:space="preserve">The </w:t>
      </w:r>
      <w:r w:rsidR="00ED326A">
        <w:rPr>
          <w:rFonts w:ascii="Times New Roman" w:hAnsi="Times New Roman" w:cs="Times New Roman"/>
          <w:sz w:val="24"/>
          <w:szCs w:val="24"/>
        </w:rPr>
        <w:t>requirements</w:t>
      </w:r>
      <w:r w:rsidR="00295338">
        <w:rPr>
          <w:rFonts w:ascii="Times New Roman" w:hAnsi="Times New Roman" w:cs="Times New Roman"/>
          <w:sz w:val="24"/>
          <w:szCs w:val="24"/>
        </w:rPr>
        <w:t xml:space="preserve"> for ITQ B</w:t>
      </w:r>
      <w:r w:rsidR="00ED326A">
        <w:rPr>
          <w:rFonts w:ascii="Times New Roman" w:hAnsi="Times New Roman" w:cs="Times New Roman"/>
          <w:sz w:val="24"/>
          <w:szCs w:val="24"/>
        </w:rPr>
        <w:t xml:space="preserve"> under section</w:t>
      </w:r>
      <w:r w:rsidR="00D03125">
        <w:rPr>
          <w:rFonts w:ascii="Times New Roman" w:hAnsi="Times New Roman" w:cs="Times New Roman"/>
          <w:sz w:val="24"/>
          <w:szCs w:val="24"/>
        </w:rPr>
        <w:t>s</w:t>
      </w:r>
      <w:r w:rsidR="00ED326A">
        <w:rPr>
          <w:rFonts w:ascii="Times New Roman" w:hAnsi="Times New Roman" w:cs="Times New Roman"/>
          <w:sz w:val="24"/>
          <w:szCs w:val="24"/>
        </w:rPr>
        <w:t xml:space="preserve"> 17C(3)(</w:t>
      </w:r>
      <w:proofErr w:type="gramStart"/>
      <w:r w:rsidR="00ED326A">
        <w:rPr>
          <w:rFonts w:ascii="Times New Roman" w:hAnsi="Times New Roman" w:cs="Times New Roman"/>
          <w:sz w:val="24"/>
          <w:szCs w:val="24"/>
        </w:rPr>
        <w:t>a)-(</w:t>
      </w:r>
      <w:proofErr w:type="gramEnd"/>
      <w:r w:rsidR="00ED326A">
        <w:rPr>
          <w:rFonts w:ascii="Times New Roman" w:hAnsi="Times New Roman" w:cs="Times New Roman"/>
          <w:sz w:val="24"/>
          <w:szCs w:val="24"/>
        </w:rPr>
        <w:t>e)</w:t>
      </w:r>
      <w:r w:rsidR="00697059">
        <w:rPr>
          <w:rFonts w:ascii="Times New Roman" w:hAnsi="Times New Roman" w:cs="Times New Roman"/>
          <w:sz w:val="24"/>
          <w:szCs w:val="24"/>
        </w:rPr>
        <w:t>,(h)</w:t>
      </w:r>
      <w:r w:rsidR="00ED326A">
        <w:rPr>
          <w:rFonts w:ascii="Times New Roman" w:hAnsi="Times New Roman" w:cs="Times New Roman"/>
          <w:sz w:val="24"/>
          <w:szCs w:val="24"/>
        </w:rPr>
        <w:t xml:space="preserve"> </w:t>
      </w:r>
      <w:r w:rsidR="00297E12">
        <w:rPr>
          <w:rFonts w:ascii="Times New Roman" w:hAnsi="Times New Roman" w:cs="Times New Roman"/>
          <w:sz w:val="24"/>
          <w:szCs w:val="24"/>
        </w:rPr>
        <w:t xml:space="preserve">and 17C(5) </w:t>
      </w:r>
      <w:r w:rsidR="00ED326A">
        <w:rPr>
          <w:rFonts w:ascii="Times New Roman" w:hAnsi="Times New Roman" w:cs="Times New Roman"/>
          <w:sz w:val="24"/>
          <w:szCs w:val="24"/>
        </w:rPr>
        <w:t>of the Ordinance are the same as those that apply to ITQ A under section</w:t>
      </w:r>
      <w:r w:rsidR="00D03125">
        <w:rPr>
          <w:rFonts w:ascii="Times New Roman" w:hAnsi="Times New Roman" w:cs="Times New Roman"/>
          <w:sz w:val="24"/>
          <w:szCs w:val="24"/>
        </w:rPr>
        <w:t>s</w:t>
      </w:r>
      <w:r w:rsidR="00ED326A">
        <w:rPr>
          <w:rFonts w:ascii="Times New Roman" w:hAnsi="Times New Roman" w:cs="Times New Roman"/>
          <w:sz w:val="24"/>
          <w:szCs w:val="24"/>
        </w:rPr>
        <w:t xml:space="preserve"> 24(</w:t>
      </w:r>
      <w:r w:rsidR="00297E12">
        <w:rPr>
          <w:rFonts w:ascii="Times New Roman" w:hAnsi="Times New Roman" w:cs="Times New Roman"/>
          <w:sz w:val="24"/>
          <w:szCs w:val="24"/>
        </w:rPr>
        <w:t>3</w:t>
      </w:r>
      <w:r w:rsidR="00ED326A">
        <w:rPr>
          <w:rFonts w:ascii="Times New Roman" w:hAnsi="Times New Roman" w:cs="Times New Roman"/>
          <w:sz w:val="24"/>
          <w:szCs w:val="24"/>
        </w:rPr>
        <w:t>)</w:t>
      </w:r>
      <w:r w:rsidR="00297E12">
        <w:rPr>
          <w:rFonts w:ascii="Times New Roman" w:hAnsi="Times New Roman" w:cs="Times New Roman"/>
          <w:sz w:val="24"/>
          <w:szCs w:val="24"/>
        </w:rPr>
        <w:t>(a)-(</w:t>
      </w:r>
      <w:r w:rsidR="002440A1">
        <w:rPr>
          <w:rFonts w:ascii="Times New Roman" w:hAnsi="Times New Roman" w:cs="Times New Roman"/>
          <w:sz w:val="24"/>
          <w:szCs w:val="24"/>
        </w:rPr>
        <w:t>f</w:t>
      </w:r>
      <w:r w:rsidR="00297E12">
        <w:rPr>
          <w:rFonts w:ascii="Times New Roman" w:hAnsi="Times New Roman" w:cs="Times New Roman"/>
          <w:sz w:val="24"/>
          <w:szCs w:val="24"/>
        </w:rPr>
        <w:t>) and 24(4)</w:t>
      </w:r>
      <w:r w:rsidR="00ED326A">
        <w:rPr>
          <w:rFonts w:ascii="Times New Roman" w:hAnsi="Times New Roman" w:cs="Times New Roman"/>
          <w:sz w:val="24"/>
          <w:szCs w:val="24"/>
        </w:rPr>
        <w:t xml:space="preserve">. </w:t>
      </w:r>
      <w:r w:rsidR="00297E12">
        <w:rPr>
          <w:rFonts w:ascii="Times New Roman" w:hAnsi="Times New Roman" w:cs="Times New Roman"/>
          <w:sz w:val="24"/>
          <w:szCs w:val="24"/>
        </w:rPr>
        <w:t>A statutory declaration must be submitted by a person who is a director of the company,</w:t>
      </w:r>
      <w:r w:rsidR="00FD3B1C" w:rsidRPr="00297E12">
        <w:rPr>
          <w:rFonts w:ascii="Times New Roman" w:hAnsi="Times New Roman" w:cs="Times New Roman"/>
          <w:sz w:val="24"/>
          <w:szCs w:val="24"/>
        </w:rPr>
        <w:t xml:space="preserve"> to which are </w:t>
      </w:r>
      <w:r w:rsidR="00FB63B3">
        <w:rPr>
          <w:rFonts w:ascii="Times New Roman" w:hAnsi="Times New Roman" w:cs="Times New Roman"/>
          <w:sz w:val="24"/>
          <w:szCs w:val="24"/>
        </w:rPr>
        <w:t>attached</w:t>
      </w:r>
      <w:r w:rsidR="00FD3B1C" w:rsidRPr="00297E12">
        <w:rPr>
          <w:rFonts w:ascii="Times New Roman" w:hAnsi="Times New Roman" w:cs="Times New Roman"/>
          <w:sz w:val="24"/>
          <w:szCs w:val="24"/>
        </w:rPr>
        <w:t xml:space="preserve">:  </w:t>
      </w:r>
    </w:p>
    <w:p w14:paraId="18D5F7E4" w14:textId="77777777" w:rsidR="000A4573" w:rsidRPr="000A4573" w:rsidRDefault="000A4573" w:rsidP="000A4573">
      <w:pPr>
        <w:pStyle w:val="ListParagraph"/>
        <w:numPr>
          <w:ilvl w:val="0"/>
          <w:numId w:val="12"/>
        </w:numPr>
        <w:rPr>
          <w:rFonts w:ascii="Times New Roman" w:hAnsi="Times New Roman" w:cs="Times New Roman"/>
          <w:sz w:val="24"/>
          <w:szCs w:val="24"/>
        </w:rPr>
      </w:pPr>
      <w:r w:rsidRPr="000A4573">
        <w:rPr>
          <w:rFonts w:ascii="Times New Roman" w:hAnsi="Times New Roman" w:cs="Times New Roman"/>
          <w:sz w:val="24"/>
          <w:szCs w:val="24"/>
        </w:rPr>
        <w:lastRenderedPageBreak/>
        <w:t>a copy of the register of members of the company certified by the secretary of the company to be a true copy of the register as made up to a date not preceding by more than 7 days the date on which the declaration was made;</w:t>
      </w:r>
    </w:p>
    <w:p w14:paraId="6393AC09" w14:textId="200E67F0" w:rsidR="000A4573" w:rsidRPr="000A4573" w:rsidRDefault="000A4573" w:rsidP="000A4573">
      <w:pPr>
        <w:pStyle w:val="ListParagraph"/>
        <w:numPr>
          <w:ilvl w:val="0"/>
          <w:numId w:val="12"/>
        </w:numPr>
        <w:rPr>
          <w:rFonts w:ascii="Times New Roman" w:hAnsi="Times New Roman" w:cs="Times New Roman"/>
          <w:sz w:val="24"/>
          <w:szCs w:val="24"/>
        </w:rPr>
      </w:pPr>
      <w:r w:rsidRPr="000A4573">
        <w:rPr>
          <w:rFonts w:ascii="Times New Roman" w:hAnsi="Times New Roman" w:cs="Times New Roman"/>
          <w:sz w:val="24"/>
          <w:szCs w:val="24"/>
        </w:rPr>
        <w:t>a list of the directors and secretary of the company and of their addresses as at the date of the declaration;</w:t>
      </w:r>
    </w:p>
    <w:p w14:paraId="333BB6AD" w14:textId="642B8A6F" w:rsidR="000A4573" w:rsidRPr="000A4573" w:rsidRDefault="000A4573" w:rsidP="000A4573">
      <w:pPr>
        <w:pStyle w:val="ListParagraph"/>
        <w:numPr>
          <w:ilvl w:val="0"/>
          <w:numId w:val="12"/>
        </w:numPr>
        <w:rPr>
          <w:rFonts w:ascii="Times New Roman" w:hAnsi="Times New Roman" w:cs="Times New Roman"/>
          <w:sz w:val="24"/>
          <w:szCs w:val="24"/>
        </w:rPr>
      </w:pPr>
      <w:r w:rsidRPr="000A4573">
        <w:rPr>
          <w:rFonts w:ascii="Times New Roman" w:hAnsi="Times New Roman" w:cs="Times New Roman"/>
          <w:sz w:val="24"/>
          <w:szCs w:val="24"/>
        </w:rPr>
        <w:t>a certified copy of the certificate of incorporation of the company;</w:t>
      </w:r>
    </w:p>
    <w:p w14:paraId="14DBE9C9" w14:textId="5E477FF1" w:rsidR="000A4573" w:rsidRPr="000A4573" w:rsidRDefault="000A4573" w:rsidP="000A4573">
      <w:pPr>
        <w:pStyle w:val="ListParagraph"/>
        <w:numPr>
          <w:ilvl w:val="0"/>
          <w:numId w:val="12"/>
        </w:numPr>
        <w:rPr>
          <w:rFonts w:ascii="Times New Roman" w:hAnsi="Times New Roman" w:cs="Times New Roman"/>
          <w:sz w:val="24"/>
          <w:szCs w:val="24"/>
        </w:rPr>
      </w:pPr>
      <w:r w:rsidRPr="000A4573">
        <w:rPr>
          <w:rFonts w:ascii="Times New Roman" w:hAnsi="Times New Roman" w:cs="Times New Roman"/>
          <w:sz w:val="24"/>
          <w:szCs w:val="24"/>
        </w:rPr>
        <w:t>a certified copy of the Articles of Association of the company;</w:t>
      </w:r>
    </w:p>
    <w:p w14:paraId="0F90F4D0" w14:textId="3AEB1099" w:rsidR="000A4573" w:rsidRDefault="000A4573" w:rsidP="000A4573">
      <w:pPr>
        <w:pStyle w:val="ListParagraph"/>
        <w:numPr>
          <w:ilvl w:val="0"/>
          <w:numId w:val="12"/>
        </w:numPr>
        <w:rPr>
          <w:rFonts w:ascii="Times New Roman" w:hAnsi="Times New Roman" w:cs="Times New Roman"/>
          <w:sz w:val="24"/>
          <w:szCs w:val="24"/>
        </w:rPr>
      </w:pPr>
      <w:r w:rsidRPr="000A4573">
        <w:rPr>
          <w:rFonts w:ascii="Times New Roman" w:hAnsi="Times New Roman" w:cs="Times New Roman"/>
          <w:sz w:val="24"/>
          <w:szCs w:val="24"/>
        </w:rPr>
        <w:t>a copy of the register of members of any company appearing in the register of members to which paragraph (a) refers, certified by the secretary of that company to be a true copy of that register as made up to a date not preceding by more than 7 days the date on which the declaration was made</w:t>
      </w:r>
      <w:r>
        <w:rPr>
          <w:rFonts w:ascii="Times New Roman" w:hAnsi="Times New Roman" w:cs="Times New Roman"/>
          <w:sz w:val="24"/>
          <w:szCs w:val="24"/>
        </w:rPr>
        <w:t>.</w:t>
      </w:r>
    </w:p>
    <w:p w14:paraId="14D7FBC9" w14:textId="79FEDEEB" w:rsidR="007D1552" w:rsidRPr="002B27D5" w:rsidRDefault="005A7B6C" w:rsidP="00AF65F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2440A1" w:rsidRPr="00F712D0">
        <w:rPr>
          <w:rFonts w:ascii="Times New Roman" w:hAnsi="Times New Roman" w:cs="Times New Roman"/>
          <w:sz w:val="24"/>
          <w:szCs w:val="24"/>
        </w:rPr>
        <w:t xml:space="preserve"> copy of t</w:t>
      </w:r>
      <w:r w:rsidR="002440A1" w:rsidRPr="002B27D5">
        <w:rPr>
          <w:rFonts w:ascii="Times New Roman" w:hAnsi="Times New Roman" w:cs="Times New Roman"/>
          <w:sz w:val="24"/>
          <w:szCs w:val="24"/>
        </w:rPr>
        <w:t>he company’s audited annual accounts, and in addition, w</w:t>
      </w:r>
      <w:r w:rsidR="002440A1" w:rsidRPr="002B27D5">
        <w:rPr>
          <w:rFonts w:ascii="Times New Roman" w:hAnsi="Times New Roman" w:cs="Times New Roman"/>
          <w:sz w:val="24"/>
          <w:szCs w:val="24"/>
          <w:lang w:val="en-US"/>
        </w:rPr>
        <w:t>here available, a copy of any later unaudited annual accounts.</w:t>
      </w:r>
    </w:p>
    <w:p w14:paraId="775E3840" w14:textId="04346016" w:rsidR="001C235E" w:rsidRDefault="002440A1">
      <w:pPr>
        <w:rPr>
          <w:rFonts w:ascii="Times New Roman" w:hAnsi="Times New Roman" w:cs="Times New Roman"/>
          <w:sz w:val="24"/>
          <w:szCs w:val="24"/>
        </w:rPr>
      </w:pPr>
      <w:r>
        <w:rPr>
          <w:rFonts w:ascii="Times New Roman" w:hAnsi="Times New Roman" w:cs="Times New Roman"/>
          <w:sz w:val="24"/>
          <w:szCs w:val="24"/>
        </w:rPr>
        <w:t xml:space="preserve">Eligible companies - whether listed on Part A or Part B of the eligibility register - also need to comply with </w:t>
      </w:r>
      <w:r w:rsidR="007D1552">
        <w:rPr>
          <w:rFonts w:ascii="Times New Roman" w:hAnsi="Times New Roman" w:cs="Times New Roman"/>
          <w:sz w:val="24"/>
          <w:szCs w:val="24"/>
        </w:rPr>
        <w:t>section 32 of the Ordinance</w:t>
      </w:r>
      <w:r>
        <w:rPr>
          <w:rFonts w:ascii="Times New Roman" w:hAnsi="Times New Roman" w:cs="Times New Roman"/>
          <w:sz w:val="24"/>
          <w:szCs w:val="24"/>
        </w:rPr>
        <w:t>, which requires certain information to be supplied to the Director, when available</w:t>
      </w:r>
      <w:r w:rsidR="00EA40E0">
        <w:rPr>
          <w:rFonts w:ascii="Times New Roman" w:hAnsi="Times New Roman" w:cs="Times New Roman"/>
          <w:sz w:val="24"/>
          <w:szCs w:val="24"/>
        </w:rPr>
        <w:t>.</w:t>
      </w:r>
      <w:r>
        <w:rPr>
          <w:rFonts w:ascii="Times New Roman" w:hAnsi="Times New Roman" w:cs="Times New Roman"/>
          <w:sz w:val="24"/>
          <w:szCs w:val="24"/>
        </w:rPr>
        <w:t xml:space="preserve"> If any of this information is outstanding it will need to be submitted before or at the same time as the application.</w:t>
      </w:r>
      <w:r w:rsidR="00EA40E0">
        <w:rPr>
          <w:rFonts w:ascii="Times New Roman" w:hAnsi="Times New Roman" w:cs="Times New Roman"/>
          <w:sz w:val="24"/>
          <w:szCs w:val="24"/>
        </w:rPr>
        <w:t xml:space="preserve"> </w:t>
      </w:r>
    </w:p>
    <w:p w14:paraId="177CED71" w14:textId="3B8C9BD8" w:rsidR="00297E12" w:rsidRDefault="00297E12" w:rsidP="00297E12">
      <w:pPr>
        <w:rPr>
          <w:rFonts w:ascii="Times New Roman" w:hAnsi="Times New Roman" w:cs="Times New Roman"/>
          <w:sz w:val="24"/>
          <w:szCs w:val="24"/>
          <w:lang w:val="en-US"/>
        </w:rPr>
      </w:pPr>
      <w:r>
        <w:rPr>
          <w:rFonts w:ascii="Times New Roman" w:hAnsi="Times New Roman" w:cs="Times New Roman"/>
          <w:sz w:val="24"/>
          <w:szCs w:val="24"/>
          <w:lang w:val="en-US"/>
        </w:rPr>
        <w:t>The requirements under section 17</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6) are the same as those which apply to ITQ A under section 24(5). These are:</w:t>
      </w:r>
    </w:p>
    <w:p w14:paraId="0E9020C9" w14:textId="77777777" w:rsidR="000A4573" w:rsidRPr="000A4573" w:rsidRDefault="000A4573" w:rsidP="000A4573">
      <w:pPr>
        <w:pStyle w:val="ListParagraph"/>
        <w:numPr>
          <w:ilvl w:val="0"/>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details of any existing business arrangements with any company, body, organisation or person involved in the taking, processing, purchasing or marketing of fish, or the provision of vessels, equipment, or crews;</w:t>
      </w:r>
    </w:p>
    <w:p w14:paraId="4A467DA9" w14:textId="0F89BE2F" w:rsidR="000A4573" w:rsidRPr="000A4573" w:rsidRDefault="000A4573" w:rsidP="000A4573">
      <w:pPr>
        <w:pStyle w:val="ListParagraph"/>
        <w:numPr>
          <w:ilvl w:val="0"/>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details of any proposed business arrangements with any company, body, organisation or person involved in the taking, processing, purchasing or marketing of fish, or the provision of vessels, equipment, or crews;</w:t>
      </w:r>
    </w:p>
    <w:p w14:paraId="0D4F908B" w14:textId="3CD02C8C" w:rsidR="000A4573" w:rsidRPr="000A4573" w:rsidRDefault="000A4573" w:rsidP="000A4573">
      <w:pPr>
        <w:pStyle w:val="ListParagraph"/>
        <w:numPr>
          <w:ilvl w:val="0"/>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any existing borrowing or financing arrangements with any company, body, organisation or person;</w:t>
      </w:r>
    </w:p>
    <w:p w14:paraId="4068D74C" w14:textId="4AF3134F" w:rsidR="000A4573" w:rsidRPr="000A4573" w:rsidRDefault="000A4573" w:rsidP="000A4573">
      <w:pPr>
        <w:pStyle w:val="ListParagraph"/>
        <w:numPr>
          <w:ilvl w:val="0"/>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any proposed borrowing or financing arrangements with any company, body, organisation or person;</w:t>
      </w:r>
    </w:p>
    <w:p w14:paraId="11185E4C" w14:textId="4AA55E44" w:rsidR="000A4573" w:rsidRPr="000A4573" w:rsidRDefault="000A4573" w:rsidP="000A4573">
      <w:pPr>
        <w:pStyle w:val="ListParagraph"/>
        <w:numPr>
          <w:ilvl w:val="0"/>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any other information available to the company which demonstrate</w:t>
      </w:r>
      <w:r w:rsidR="008A5AE0">
        <w:rPr>
          <w:rFonts w:ascii="Times New Roman" w:hAnsi="Times New Roman" w:cs="Times New Roman"/>
          <w:sz w:val="24"/>
          <w:szCs w:val="24"/>
          <w:lang w:val="en-US"/>
        </w:rPr>
        <w:t>s</w:t>
      </w:r>
      <w:r w:rsidRPr="000A4573">
        <w:rPr>
          <w:rFonts w:ascii="Times New Roman" w:hAnsi="Times New Roman" w:cs="Times New Roman"/>
          <w:sz w:val="24"/>
          <w:szCs w:val="24"/>
          <w:lang w:val="en-US"/>
        </w:rPr>
        <w:t xml:space="preserve"> that —</w:t>
      </w:r>
    </w:p>
    <w:p w14:paraId="6EE63B5C" w14:textId="56858ADC" w:rsidR="000A4573" w:rsidRPr="000A4573" w:rsidRDefault="000A4573" w:rsidP="003E7F79">
      <w:pPr>
        <w:pStyle w:val="ListParagraph"/>
        <w:numPr>
          <w:ilvl w:val="1"/>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the shareholders of the company who have Falkland Islands status and are ordinarily resident in the Falkland Islands are, or as the case may be, if Individual Transferable Quota B is granted to the company, will be, in effective control of how its Individual Transferable Quota B rights are used;</w:t>
      </w:r>
    </w:p>
    <w:p w14:paraId="118029A4" w14:textId="63564DC9" w:rsidR="000A4573" w:rsidRPr="000A4573" w:rsidRDefault="000A4573" w:rsidP="003E7F79">
      <w:pPr>
        <w:pStyle w:val="ListParagraph"/>
        <w:numPr>
          <w:ilvl w:val="1"/>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the company is or, in the case of a holding company, its associate companies are, or as the case may be, if Individual Transferable Quota B is granted, will be, actively involved in one or more of taking, processing or selling fish and that its holdings of Individual Transferable Quota B rights are, or as the case may be if Individual Transferable Quota B is granted, will be, commensurate with the level of its business activity;</w:t>
      </w:r>
    </w:p>
    <w:p w14:paraId="4FBD8C1C" w14:textId="3B57A47C" w:rsidR="00297E12" w:rsidRDefault="000A4573" w:rsidP="003E7F79">
      <w:pPr>
        <w:pStyle w:val="ListParagraph"/>
        <w:numPr>
          <w:ilvl w:val="1"/>
          <w:numId w:val="16"/>
        </w:numPr>
        <w:rPr>
          <w:rFonts w:ascii="Times New Roman" w:hAnsi="Times New Roman" w:cs="Times New Roman"/>
          <w:sz w:val="24"/>
          <w:szCs w:val="24"/>
          <w:lang w:val="en-US"/>
        </w:rPr>
      </w:pPr>
      <w:r w:rsidRPr="000A4573">
        <w:rPr>
          <w:rFonts w:ascii="Times New Roman" w:hAnsi="Times New Roman" w:cs="Times New Roman"/>
          <w:sz w:val="24"/>
          <w:szCs w:val="24"/>
          <w:lang w:val="en-US"/>
        </w:rPr>
        <w:t xml:space="preserve">the company’s income and economic returns from taking, processing and sale of fish, or such of them as are relevant in the circumstances of the case represent, or as the case may be, if Individual Transferable Quota B is granted, will represent, a sufficient return on the value of the rights held and </w:t>
      </w:r>
      <w:r w:rsidRPr="000A4573">
        <w:rPr>
          <w:rFonts w:ascii="Times New Roman" w:hAnsi="Times New Roman" w:cs="Times New Roman"/>
          <w:sz w:val="24"/>
          <w:szCs w:val="24"/>
          <w:lang w:val="en-US"/>
        </w:rPr>
        <w:lastRenderedPageBreak/>
        <w:t>one which does not, or as the case may be, will not, over a reasonable period represent a significantly lower rate of return than that received by holders of similar rights.</w:t>
      </w:r>
    </w:p>
    <w:p w14:paraId="503BADA3" w14:textId="3712286E" w:rsidR="00297E12" w:rsidRPr="004A175C" w:rsidRDefault="00835F46">
      <w:pPr>
        <w:rPr>
          <w:rFonts w:ascii="Times New Roman" w:hAnsi="Times New Roman" w:cs="Times New Roman"/>
          <w:i/>
          <w:sz w:val="24"/>
          <w:szCs w:val="24"/>
        </w:rPr>
      </w:pPr>
      <w:r>
        <w:rPr>
          <w:rFonts w:ascii="Times New Roman" w:hAnsi="Times New Roman" w:cs="Times New Roman"/>
          <w:iCs/>
          <w:sz w:val="24"/>
          <w:szCs w:val="24"/>
        </w:rPr>
        <w:t xml:space="preserve">This should include information relevant to how the company is intending to use their </w:t>
      </w:r>
      <w:r w:rsidR="00722A83">
        <w:rPr>
          <w:rFonts w:ascii="Times New Roman" w:hAnsi="Times New Roman" w:cs="Times New Roman"/>
          <w:iCs/>
          <w:sz w:val="24"/>
          <w:szCs w:val="24"/>
        </w:rPr>
        <w:t>Catch Entitlement</w:t>
      </w:r>
      <w:r>
        <w:rPr>
          <w:rFonts w:ascii="Times New Roman" w:hAnsi="Times New Roman" w:cs="Times New Roman"/>
          <w:iCs/>
          <w:sz w:val="24"/>
          <w:szCs w:val="24"/>
        </w:rPr>
        <w:t xml:space="preserve">, for example, any </w:t>
      </w:r>
      <w:r w:rsidR="00722A83">
        <w:rPr>
          <w:rFonts w:ascii="Times New Roman" w:hAnsi="Times New Roman" w:cs="Times New Roman"/>
          <w:iCs/>
          <w:sz w:val="24"/>
          <w:szCs w:val="24"/>
        </w:rPr>
        <w:t>Catch Entitlement</w:t>
      </w:r>
      <w:r>
        <w:rPr>
          <w:rFonts w:ascii="Times New Roman" w:hAnsi="Times New Roman" w:cs="Times New Roman"/>
          <w:iCs/>
          <w:sz w:val="24"/>
          <w:szCs w:val="24"/>
        </w:rPr>
        <w:t xml:space="preserve"> agreements. </w:t>
      </w:r>
      <w:r w:rsidR="004A175C">
        <w:rPr>
          <w:rFonts w:ascii="Times New Roman" w:hAnsi="Times New Roman" w:cs="Times New Roman"/>
          <w:iCs/>
          <w:sz w:val="24"/>
          <w:szCs w:val="24"/>
        </w:rPr>
        <w:t>Any such documents should be submitted with the application for ITQ B eligibility.</w:t>
      </w:r>
    </w:p>
    <w:p w14:paraId="518CBF84" w14:textId="77777777" w:rsidR="00A96FB5" w:rsidRDefault="00A96FB5">
      <w:pPr>
        <w:rPr>
          <w:rFonts w:ascii="Times New Roman" w:hAnsi="Times New Roman" w:cs="Times New Roman"/>
          <w:i/>
          <w:sz w:val="24"/>
          <w:szCs w:val="24"/>
        </w:rPr>
      </w:pPr>
    </w:p>
    <w:p w14:paraId="573F641F" w14:textId="75D0424F" w:rsidR="00D036D0" w:rsidRPr="00856923" w:rsidRDefault="00D036D0">
      <w:pPr>
        <w:rPr>
          <w:rFonts w:ascii="Times New Roman" w:hAnsi="Times New Roman" w:cs="Times New Roman"/>
          <w:b/>
          <w:bCs/>
          <w:iCs/>
          <w:sz w:val="24"/>
          <w:szCs w:val="24"/>
        </w:rPr>
      </w:pPr>
      <w:r w:rsidRPr="00856923">
        <w:rPr>
          <w:rFonts w:ascii="Times New Roman" w:hAnsi="Times New Roman" w:cs="Times New Roman"/>
          <w:b/>
          <w:bCs/>
          <w:iCs/>
          <w:sz w:val="24"/>
          <w:szCs w:val="24"/>
        </w:rPr>
        <w:t>Ordinary residence</w:t>
      </w:r>
    </w:p>
    <w:p w14:paraId="53887B25" w14:textId="5512FB26" w:rsidR="00D036D0" w:rsidRPr="00D036D0" w:rsidRDefault="00A748CB">
      <w:pPr>
        <w:rPr>
          <w:rFonts w:ascii="Times New Roman" w:hAnsi="Times New Roman" w:cs="Times New Roman"/>
          <w:iCs/>
          <w:sz w:val="24"/>
          <w:szCs w:val="24"/>
        </w:rPr>
      </w:pPr>
      <w:r>
        <w:rPr>
          <w:rFonts w:ascii="Times New Roman" w:hAnsi="Times New Roman" w:cs="Times New Roman"/>
          <w:iCs/>
          <w:sz w:val="24"/>
          <w:szCs w:val="24"/>
        </w:rPr>
        <w:t>Ordinary residence is a concept capturing where a person is considered to be based over a period of time. There is no precise definition, and context will always be relevant. However, w</w:t>
      </w:r>
      <w:r w:rsidR="00D036D0">
        <w:rPr>
          <w:rFonts w:ascii="Times New Roman" w:hAnsi="Times New Roman" w:cs="Times New Roman"/>
          <w:iCs/>
          <w:sz w:val="24"/>
          <w:szCs w:val="24"/>
        </w:rPr>
        <w:t xml:space="preserve">hen it is a condition </w:t>
      </w:r>
      <w:r>
        <w:rPr>
          <w:rFonts w:ascii="Times New Roman" w:hAnsi="Times New Roman" w:cs="Times New Roman"/>
          <w:iCs/>
          <w:sz w:val="24"/>
          <w:szCs w:val="24"/>
        </w:rPr>
        <w:t xml:space="preserve">for ITQ eligibility </w:t>
      </w:r>
      <w:r w:rsidR="00D036D0">
        <w:rPr>
          <w:rFonts w:ascii="Times New Roman" w:hAnsi="Times New Roman" w:cs="Times New Roman"/>
          <w:iCs/>
          <w:sz w:val="24"/>
          <w:szCs w:val="24"/>
        </w:rPr>
        <w:t xml:space="preserve">that a person is ordinarily resident in the Falkland Islands, the Director will normally consider that to mean that the person has been present in the Falkland Islands for at least 183 days over the course of the past year. However, there may be situations where the Director considers it to be appropriate to </w:t>
      </w:r>
      <w:r>
        <w:rPr>
          <w:rFonts w:ascii="Times New Roman" w:hAnsi="Times New Roman" w:cs="Times New Roman"/>
          <w:iCs/>
          <w:sz w:val="24"/>
          <w:szCs w:val="24"/>
        </w:rPr>
        <w:t xml:space="preserve">accept a different degree of presence. For example, where a person may have been absent for medical reasons or prevented from returning to the Falkland Islands as planned due to transport issues or covid-19 restrictions. </w:t>
      </w:r>
    </w:p>
    <w:p w14:paraId="4AB5F494" w14:textId="77777777" w:rsidR="00D036D0" w:rsidRDefault="00D036D0">
      <w:pPr>
        <w:rPr>
          <w:rFonts w:ascii="Times New Roman" w:hAnsi="Times New Roman" w:cs="Times New Roman"/>
          <w:i/>
          <w:sz w:val="24"/>
          <w:szCs w:val="24"/>
        </w:rPr>
      </w:pPr>
    </w:p>
    <w:p w14:paraId="2139C12A" w14:textId="35E91ACD" w:rsidR="00274759" w:rsidRPr="00856923" w:rsidRDefault="00274759">
      <w:pPr>
        <w:rPr>
          <w:rFonts w:ascii="Times New Roman" w:hAnsi="Times New Roman" w:cs="Times New Roman"/>
          <w:b/>
          <w:bCs/>
          <w:iCs/>
          <w:sz w:val="24"/>
          <w:szCs w:val="24"/>
        </w:rPr>
      </w:pPr>
      <w:r w:rsidRPr="00856923">
        <w:rPr>
          <w:rFonts w:ascii="Times New Roman" w:hAnsi="Times New Roman" w:cs="Times New Roman"/>
          <w:b/>
          <w:bCs/>
          <w:iCs/>
          <w:sz w:val="24"/>
          <w:szCs w:val="24"/>
        </w:rPr>
        <w:t>Additional information requirements for ITQ B eligibility</w:t>
      </w:r>
    </w:p>
    <w:p w14:paraId="116F86E5" w14:textId="23511A0D" w:rsidR="007A026F" w:rsidRDefault="007A026F">
      <w:pPr>
        <w:rPr>
          <w:rFonts w:ascii="Times New Roman" w:hAnsi="Times New Roman" w:cs="Times New Roman"/>
          <w:sz w:val="24"/>
          <w:szCs w:val="24"/>
        </w:rPr>
      </w:pPr>
      <w:r>
        <w:rPr>
          <w:rFonts w:ascii="Times New Roman" w:hAnsi="Times New Roman" w:cs="Times New Roman"/>
          <w:sz w:val="24"/>
          <w:szCs w:val="24"/>
        </w:rPr>
        <w:t xml:space="preserve">Under the amended Ordinance, new and additional information is required to support an application to be entered on </w:t>
      </w:r>
      <w:r w:rsidR="00835F46">
        <w:rPr>
          <w:rFonts w:ascii="Times New Roman" w:hAnsi="Times New Roman" w:cs="Times New Roman"/>
          <w:sz w:val="24"/>
          <w:szCs w:val="24"/>
        </w:rPr>
        <w:t>P</w:t>
      </w:r>
      <w:r>
        <w:rPr>
          <w:rFonts w:ascii="Times New Roman" w:hAnsi="Times New Roman" w:cs="Times New Roman"/>
          <w:sz w:val="24"/>
          <w:szCs w:val="24"/>
        </w:rPr>
        <w:t>art B of the ITQ eligibility register. These are:</w:t>
      </w:r>
    </w:p>
    <w:p w14:paraId="7A05B11D" w14:textId="7CB8D6E6" w:rsidR="007A026F" w:rsidRDefault="007A026F" w:rsidP="007A026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Evidence in draft or final form that the company making the application:</w:t>
      </w:r>
    </w:p>
    <w:p w14:paraId="1F9D6F02" w14:textId="69E564A2" w:rsidR="00462B9E" w:rsidRDefault="00C0209D" w:rsidP="007A026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7A026F">
        <w:rPr>
          <w:rFonts w:ascii="Times New Roman" w:hAnsi="Times New Roman" w:cs="Times New Roman"/>
          <w:sz w:val="24"/>
          <w:szCs w:val="24"/>
        </w:rPr>
        <w:t xml:space="preserve">wns at least 51% of a qualifying company; </w:t>
      </w:r>
      <w:r w:rsidR="007A026F" w:rsidRPr="00B44866">
        <w:rPr>
          <w:rFonts w:ascii="Times New Roman" w:hAnsi="Times New Roman" w:cs="Times New Roman"/>
          <w:b/>
          <w:sz w:val="24"/>
          <w:szCs w:val="24"/>
        </w:rPr>
        <w:t>or</w:t>
      </w:r>
    </w:p>
    <w:p w14:paraId="077D1D95" w14:textId="1AFF462D" w:rsidR="00462B9E" w:rsidRPr="00B44866" w:rsidRDefault="00C0209D" w:rsidP="007A026F">
      <w:pPr>
        <w:pStyle w:val="ListParagraph"/>
        <w:numPr>
          <w:ilvl w:val="1"/>
          <w:numId w:val="13"/>
        </w:numPr>
        <w:rPr>
          <w:rFonts w:ascii="Times New Roman" w:hAnsi="Times New Roman" w:cs="Times New Roman"/>
          <w:b/>
          <w:sz w:val="24"/>
          <w:szCs w:val="24"/>
        </w:rPr>
      </w:pPr>
      <w:r>
        <w:rPr>
          <w:rFonts w:ascii="Times New Roman" w:hAnsi="Times New Roman" w:cs="Times New Roman"/>
          <w:sz w:val="24"/>
          <w:szCs w:val="24"/>
        </w:rPr>
        <w:t>w</w:t>
      </w:r>
      <w:r w:rsidR="00462B9E">
        <w:rPr>
          <w:rFonts w:ascii="Times New Roman" w:hAnsi="Times New Roman" w:cs="Times New Roman"/>
          <w:sz w:val="24"/>
          <w:szCs w:val="24"/>
        </w:rPr>
        <w:t xml:space="preserve">holly or partly owns an intermediate ITQ company that owns at least 51% of a qualifying company, where the intermediate ITQ company arrangement has been approved by the Director; </w:t>
      </w:r>
      <w:r w:rsidR="00462B9E" w:rsidRPr="00B44866">
        <w:rPr>
          <w:rFonts w:ascii="Times New Roman" w:hAnsi="Times New Roman" w:cs="Times New Roman"/>
          <w:b/>
          <w:sz w:val="24"/>
          <w:szCs w:val="24"/>
        </w:rPr>
        <w:t>or</w:t>
      </w:r>
    </w:p>
    <w:p w14:paraId="34533445" w14:textId="38D91F69" w:rsidR="00462B9E" w:rsidRDefault="00C0209D" w:rsidP="007A026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h</w:t>
      </w:r>
      <w:r w:rsidR="00462B9E">
        <w:rPr>
          <w:rFonts w:ascii="Times New Roman" w:hAnsi="Times New Roman" w:cs="Times New Roman"/>
          <w:sz w:val="24"/>
          <w:szCs w:val="24"/>
        </w:rPr>
        <w:t>as capacity to fish in its own right</w:t>
      </w:r>
    </w:p>
    <w:p w14:paraId="36D82FDB" w14:textId="00AD7609" w:rsidR="007A026F" w:rsidRDefault="00274759" w:rsidP="00462B9E">
      <w:pPr>
        <w:pStyle w:val="ListParagraph"/>
        <w:numPr>
          <w:ilvl w:val="0"/>
          <w:numId w:val="13"/>
        </w:numPr>
        <w:rPr>
          <w:rFonts w:ascii="Times New Roman" w:hAnsi="Times New Roman" w:cs="Times New Roman"/>
          <w:sz w:val="24"/>
          <w:szCs w:val="24"/>
        </w:rPr>
      </w:pPr>
      <w:r w:rsidRPr="00274759">
        <w:rPr>
          <w:rFonts w:ascii="Times New Roman" w:hAnsi="Times New Roman" w:cs="Times New Roman"/>
          <w:sz w:val="24"/>
          <w:szCs w:val="24"/>
          <w:lang w:val="en-US"/>
        </w:rPr>
        <w:t>A copy of the company’s approved action plan certified by the secretary of the company as a true copy of the approved action plan for the company.</w:t>
      </w:r>
      <w:r w:rsidR="007A026F">
        <w:rPr>
          <w:rFonts w:ascii="Times New Roman" w:hAnsi="Times New Roman" w:cs="Times New Roman"/>
          <w:sz w:val="24"/>
          <w:szCs w:val="24"/>
        </w:rPr>
        <w:t xml:space="preserve"> </w:t>
      </w:r>
    </w:p>
    <w:p w14:paraId="37A3C121" w14:textId="77777777" w:rsidR="00AF65F7" w:rsidRDefault="00AF65F7" w:rsidP="00D24DA0">
      <w:pPr>
        <w:rPr>
          <w:rFonts w:ascii="Times New Roman" w:hAnsi="Times New Roman" w:cs="Times New Roman"/>
          <w:i/>
          <w:sz w:val="24"/>
          <w:szCs w:val="24"/>
        </w:rPr>
      </w:pPr>
    </w:p>
    <w:p w14:paraId="428157FC" w14:textId="7355A4E4" w:rsidR="00B13B43" w:rsidRPr="00A96FB5" w:rsidRDefault="00B13B43" w:rsidP="00D24DA0">
      <w:pPr>
        <w:rPr>
          <w:rFonts w:ascii="Times New Roman" w:hAnsi="Times New Roman" w:cs="Times New Roman"/>
          <w:b/>
          <w:bCs/>
          <w:i/>
          <w:sz w:val="24"/>
          <w:szCs w:val="24"/>
        </w:rPr>
      </w:pPr>
      <w:r w:rsidRPr="00A96FB5">
        <w:rPr>
          <w:rFonts w:ascii="Times New Roman" w:hAnsi="Times New Roman" w:cs="Times New Roman"/>
          <w:b/>
          <w:bCs/>
          <w:i/>
          <w:sz w:val="24"/>
          <w:szCs w:val="24"/>
        </w:rPr>
        <w:t xml:space="preserve">Additional ITQ B </w:t>
      </w:r>
      <w:r w:rsidR="00D03125" w:rsidRPr="00A96FB5">
        <w:rPr>
          <w:rFonts w:ascii="Times New Roman" w:hAnsi="Times New Roman" w:cs="Times New Roman"/>
          <w:b/>
          <w:bCs/>
          <w:i/>
          <w:sz w:val="24"/>
          <w:szCs w:val="24"/>
        </w:rPr>
        <w:t xml:space="preserve">eligibility </w:t>
      </w:r>
      <w:r w:rsidRPr="00A96FB5">
        <w:rPr>
          <w:rFonts w:ascii="Times New Roman" w:hAnsi="Times New Roman" w:cs="Times New Roman"/>
          <w:b/>
          <w:bCs/>
          <w:i/>
          <w:sz w:val="24"/>
          <w:szCs w:val="24"/>
        </w:rPr>
        <w:t>requirements – ownership and control of qualifying companies</w:t>
      </w:r>
    </w:p>
    <w:p w14:paraId="1995D5EB" w14:textId="4B4C2056" w:rsidR="00D24DA0" w:rsidRDefault="00D24DA0" w:rsidP="00D24DA0">
      <w:pPr>
        <w:rPr>
          <w:rFonts w:ascii="Times New Roman" w:hAnsi="Times New Roman" w:cs="Times New Roman"/>
          <w:sz w:val="24"/>
          <w:szCs w:val="24"/>
        </w:rPr>
      </w:pPr>
      <w:r>
        <w:rPr>
          <w:rFonts w:ascii="Times New Roman" w:hAnsi="Times New Roman" w:cs="Times New Roman"/>
          <w:sz w:val="24"/>
          <w:szCs w:val="24"/>
        </w:rPr>
        <w:t xml:space="preserve">To demonstrate that the eligible company owns at least 51% of a qualifying company, we will need to see a register of members of the qualifying company certified by the secretary of the </w:t>
      </w:r>
      <w:r w:rsidR="00616B10">
        <w:rPr>
          <w:rFonts w:ascii="Times New Roman" w:hAnsi="Times New Roman" w:cs="Times New Roman"/>
          <w:sz w:val="24"/>
          <w:szCs w:val="24"/>
        </w:rPr>
        <w:t xml:space="preserve">qualifying </w:t>
      </w:r>
      <w:r>
        <w:rPr>
          <w:rFonts w:ascii="Times New Roman" w:hAnsi="Times New Roman" w:cs="Times New Roman"/>
          <w:sz w:val="24"/>
          <w:szCs w:val="24"/>
        </w:rPr>
        <w:t xml:space="preserve">company to be a true copy of the register as made up to a date </w:t>
      </w:r>
      <w:r w:rsidR="00616B10">
        <w:rPr>
          <w:rFonts w:ascii="Times New Roman" w:hAnsi="Times New Roman" w:cs="Times New Roman"/>
          <w:sz w:val="24"/>
          <w:szCs w:val="24"/>
        </w:rPr>
        <w:t>no more than 7 days before it is submitted.</w:t>
      </w:r>
      <w:r>
        <w:rPr>
          <w:rFonts w:ascii="Times New Roman" w:hAnsi="Times New Roman" w:cs="Times New Roman"/>
          <w:sz w:val="24"/>
          <w:szCs w:val="24"/>
        </w:rPr>
        <w:t xml:space="preserve">     </w:t>
      </w:r>
    </w:p>
    <w:p w14:paraId="3FF62012" w14:textId="77777777" w:rsidR="00B05F97" w:rsidRDefault="00B05F97" w:rsidP="00D24DA0">
      <w:pPr>
        <w:rPr>
          <w:rFonts w:ascii="Times New Roman" w:hAnsi="Times New Roman" w:cs="Times New Roman"/>
          <w:sz w:val="24"/>
          <w:szCs w:val="24"/>
        </w:rPr>
      </w:pPr>
      <w:r>
        <w:rPr>
          <w:rFonts w:ascii="Times New Roman" w:hAnsi="Times New Roman" w:cs="Times New Roman"/>
          <w:sz w:val="24"/>
          <w:szCs w:val="24"/>
        </w:rPr>
        <w:t>At the point of application, w</w:t>
      </w:r>
      <w:r w:rsidR="00616B10">
        <w:rPr>
          <w:rFonts w:ascii="Times New Roman" w:hAnsi="Times New Roman" w:cs="Times New Roman"/>
          <w:sz w:val="24"/>
          <w:szCs w:val="24"/>
        </w:rPr>
        <w:t xml:space="preserve">e will accept evidence in draft form, which should consist of a certified register of members (as above); and a draft share purchase agreement (or similar legal document) demonstrating the commitment of all relevant parties to </w:t>
      </w:r>
      <w:r>
        <w:rPr>
          <w:rFonts w:ascii="Times New Roman" w:hAnsi="Times New Roman" w:cs="Times New Roman"/>
          <w:sz w:val="24"/>
          <w:szCs w:val="24"/>
        </w:rPr>
        <w:t xml:space="preserve">move a position where the eligible company owns at least 51% of the qualifying company. </w:t>
      </w:r>
      <w:r w:rsidR="00616B10">
        <w:rPr>
          <w:rFonts w:ascii="Times New Roman" w:hAnsi="Times New Roman" w:cs="Times New Roman"/>
          <w:sz w:val="24"/>
          <w:szCs w:val="24"/>
        </w:rPr>
        <w:t xml:space="preserve">   </w:t>
      </w:r>
    </w:p>
    <w:p w14:paraId="696EB01B" w14:textId="1CA9F794" w:rsidR="00A04E4F" w:rsidRDefault="00A04E4F" w:rsidP="00A04E4F">
      <w:pPr>
        <w:rPr>
          <w:rFonts w:ascii="Times New Roman" w:hAnsi="Times New Roman" w:cs="Times New Roman"/>
          <w:sz w:val="24"/>
          <w:szCs w:val="24"/>
        </w:rPr>
      </w:pPr>
      <w:r w:rsidRPr="0057760B">
        <w:rPr>
          <w:rFonts w:ascii="Times New Roman" w:hAnsi="Times New Roman" w:cs="Times New Roman"/>
          <w:sz w:val="24"/>
          <w:szCs w:val="24"/>
        </w:rPr>
        <w:lastRenderedPageBreak/>
        <w:t>Th</w:t>
      </w:r>
      <w:r>
        <w:rPr>
          <w:rFonts w:ascii="Times New Roman" w:hAnsi="Times New Roman" w:cs="Times New Roman"/>
          <w:sz w:val="24"/>
          <w:szCs w:val="24"/>
        </w:rPr>
        <w:t>e minimum 51% ownership rule will apply to each class of share in the qualifying company</w:t>
      </w:r>
      <w:r w:rsidR="00D03125">
        <w:rPr>
          <w:rFonts w:ascii="Times New Roman" w:hAnsi="Times New Roman" w:cs="Times New Roman"/>
          <w:sz w:val="24"/>
          <w:szCs w:val="24"/>
        </w:rPr>
        <w:t>.</w:t>
      </w:r>
      <w:r>
        <w:rPr>
          <w:rFonts w:ascii="Times New Roman" w:hAnsi="Times New Roman" w:cs="Times New Roman"/>
          <w:sz w:val="24"/>
          <w:szCs w:val="24"/>
        </w:rPr>
        <w:t xml:space="preserve"> </w:t>
      </w:r>
    </w:p>
    <w:p w14:paraId="398857E2" w14:textId="796123E2" w:rsidR="00B05F97" w:rsidRDefault="00B05F97" w:rsidP="00D24DA0">
      <w:pPr>
        <w:rPr>
          <w:rFonts w:ascii="Times New Roman" w:hAnsi="Times New Roman" w:cs="Times New Roman"/>
          <w:sz w:val="24"/>
          <w:szCs w:val="24"/>
        </w:rPr>
      </w:pPr>
      <w:r>
        <w:rPr>
          <w:rFonts w:ascii="Times New Roman" w:hAnsi="Times New Roman" w:cs="Times New Roman"/>
          <w:sz w:val="24"/>
          <w:szCs w:val="24"/>
        </w:rPr>
        <w:t>Where evidence is submitted in draft, and the application is approved</w:t>
      </w:r>
      <w:r w:rsidR="00784D4B">
        <w:rPr>
          <w:rFonts w:ascii="Times New Roman" w:hAnsi="Times New Roman" w:cs="Times New Roman"/>
          <w:sz w:val="24"/>
          <w:szCs w:val="24"/>
        </w:rPr>
        <w:t>,</w:t>
      </w:r>
      <w:r>
        <w:rPr>
          <w:rFonts w:ascii="Times New Roman" w:hAnsi="Times New Roman" w:cs="Times New Roman"/>
          <w:sz w:val="24"/>
          <w:szCs w:val="24"/>
        </w:rPr>
        <w:t xml:space="preserve"> </w:t>
      </w:r>
      <w:r w:rsidR="00784D4B">
        <w:rPr>
          <w:rFonts w:ascii="Times New Roman" w:hAnsi="Times New Roman" w:cs="Times New Roman"/>
          <w:sz w:val="24"/>
          <w:szCs w:val="24"/>
        </w:rPr>
        <w:t xml:space="preserve">the Director’s decision to add the company’s name to </w:t>
      </w:r>
      <w:r w:rsidR="004354E7">
        <w:rPr>
          <w:rFonts w:ascii="Times New Roman" w:hAnsi="Times New Roman" w:cs="Times New Roman"/>
          <w:sz w:val="24"/>
          <w:szCs w:val="24"/>
        </w:rPr>
        <w:t>P</w:t>
      </w:r>
      <w:r w:rsidR="00784D4B">
        <w:rPr>
          <w:rFonts w:ascii="Times New Roman" w:hAnsi="Times New Roman" w:cs="Times New Roman"/>
          <w:sz w:val="24"/>
          <w:szCs w:val="24"/>
        </w:rPr>
        <w:t>art B of the eligibility register</w:t>
      </w:r>
      <w:r>
        <w:rPr>
          <w:rFonts w:ascii="Times New Roman" w:hAnsi="Times New Roman" w:cs="Times New Roman"/>
          <w:sz w:val="24"/>
          <w:szCs w:val="24"/>
        </w:rPr>
        <w:t xml:space="preserve"> will be provisional until final copies of the evidence are submitted, which must be within 21 days of the company being notified </w:t>
      </w:r>
      <w:r w:rsidR="00D03125">
        <w:rPr>
          <w:rFonts w:ascii="Times New Roman" w:hAnsi="Times New Roman" w:cs="Times New Roman"/>
          <w:sz w:val="24"/>
          <w:szCs w:val="24"/>
        </w:rPr>
        <w:t>(see the ‘Summary of timetable’ section)</w:t>
      </w:r>
      <w:r>
        <w:rPr>
          <w:rFonts w:ascii="Times New Roman" w:hAnsi="Times New Roman" w:cs="Times New Roman"/>
          <w:sz w:val="24"/>
          <w:szCs w:val="24"/>
        </w:rPr>
        <w:t>.</w:t>
      </w:r>
      <w:r w:rsidR="003144D0" w:rsidRPr="003144D0">
        <w:rPr>
          <w:rFonts w:ascii="Times New Roman" w:hAnsi="Times New Roman" w:cs="Times New Roman"/>
          <w:sz w:val="24"/>
          <w:szCs w:val="24"/>
        </w:rPr>
        <w:t xml:space="preserve"> </w:t>
      </w:r>
      <w:r w:rsidR="003144D0">
        <w:rPr>
          <w:rFonts w:ascii="Times New Roman" w:hAnsi="Times New Roman" w:cs="Times New Roman"/>
          <w:sz w:val="24"/>
          <w:szCs w:val="24"/>
        </w:rPr>
        <w:t>The approval will be withdrawn if the final evidence is not received</w:t>
      </w:r>
      <w:r w:rsidR="00784D4B">
        <w:rPr>
          <w:rFonts w:ascii="Times New Roman" w:hAnsi="Times New Roman" w:cs="Times New Roman"/>
          <w:sz w:val="24"/>
          <w:szCs w:val="24"/>
        </w:rPr>
        <w:t>, or if it has any substantive differences from the draft provided with the application</w:t>
      </w:r>
      <w:r w:rsidR="004354E7">
        <w:rPr>
          <w:rFonts w:ascii="Times New Roman" w:hAnsi="Times New Roman" w:cs="Times New Roman"/>
          <w:sz w:val="24"/>
          <w:szCs w:val="24"/>
        </w:rPr>
        <w:t xml:space="preserve"> that would impact on the Director’s assessment of a company’s eligibility</w:t>
      </w:r>
      <w:r w:rsidR="00784D4B">
        <w:rPr>
          <w:rFonts w:ascii="Times New Roman" w:hAnsi="Times New Roman" w:cs="Times New Roman"/>
          <w:sz w:val="24"/>
          <w:szCs w:val="24"/>
        </w:rPr>
        <w:t>.</w:t>
      </w:r>
    </w:p>
    <w:p w14:paraId="49F12FC4" w14:textId="1EAA9A07" w:rsidR="00E06E9E" w:rsidRDefault="00B05F97" w:rsidP="00D24DA0">
      <w:pPr>
        <w:rPr>
          <w:rFonts w:ascii="Times New Roman" w:hAnsi="Times New Roman" w:cs="Times New Roman"/>
          <w:sz w:val="24"/>
          <w:szCs w:val="24"/>
        </w:rPr>
      </w:pPr>
      <w:r>
        <w:rPr>
          <w:rFonts w:ascii="Times New Roman" w:hAnsi="Times New Roman" w:cs="Times New Roman"/>
          <w:sz w:val="24"/>
          <w:szCs w:val="24"/>
        </w:rPr>
        <w:t xml:space="preserve">Where an intermediate ITQ company arrangement is in place, the same evidence requirements apply to demonstrate that </w:t>
      </w:r>
      <w:r w:rsidR="00BB6666">
        <w:rPr>
          <w:rFonts w:ascii="Times New Roman" w:hAnsi="Times New Roman" w:cs="Times New Roman"/>
          <w:sz w:val="24"/>
          <w:szCs w:val="24"/>
        </w:rPr>
        <w:t xml:space="preserve">the </w:t>
      </w:r>
      <w:r w:rsidR="00E06E9E">
        <w:rPr>
          <w:rFonts w:ascii="Times New Roman" w:hAnsi="Times New Roman" w:cs="Times New Roman"/>
          <w:sz w:val="24"/>
          <w:szCs w:val="24"/>
        </w:rPr>
        <w:t xml:space="preserve">intermediate ITQ </w:t>
      </w:r>
      <w:r>
        <w:rPr>
          <w:rFonts w:ascii="Times New Roman" w:hAnsi="Times New Roman" w:cs="Times New Roman"/>
          <w:sz w:val="24"/>
          <w:szCs w:val="24"/>
        </w:rPr>
        <w:t>company</w:t>
      </w:r>
      <w:r w:rsidR="00E06E9E">
        <w:rPr>
          <w:rFonts w:ascii="Times New Roman" w:hAnsi="Times New Roman" w:cs="Times New Roman"/>
          <w:sz w:val="24"/>
          <w:szCs w:val="24"/>
        </w:rPr>
        <w:t xml:space="preserve"> owns, or will own, at least 51% of the qualifying company. In addition, the intermediate ITQ company arrangement must have been approved by the Director prior to the application for ITQ B eligibility being made (see </w:t>
      </w:r>
      <w:r w:rsidR="00E06E9E" w:rsidRPr="00E06E9E">
        <w:rPr>
          <w:rFonts w:ascii="Times New Roman" w:hAnsi="Times New Roman" w:cs="Times New Roman"/>
          <w:i/>
          <w:sz w:val="24"/>
          <w:szCs w:val="24"/>
        </w:rPr>
        <w:t>‘Guidance on intermediate ITQ company arrangements’</w:t>
      </w:r>
      <w:r w:rsidR="00E06E9E">
        <w:rPr>
          <w:rFonts w:ascii="Times New Roman" w:hAnsi="Times New Roman" w:cs="Times New Roman"/>
          <w:sz w:val="24"/>
          <w:szCs w:val="24"/>
        </w:rPr>
        <w:t>).</w:t>
      </w:r>
    </w:p>
    <w:p w14:paraId="4B3C7125" w14:textId="77777777" w:rsidR="00A04E4F" w:rsidRDefault="00E06E9E" w:rsidP="00D24DA0">
      <w:pPr>
        <w:rPr>
          <w:rFonts w:ascii="Times New Roman" w:hAnsi="Times New Roman" w:cs="Times New Roman"/>
          <w:sz w:val="24"/>
          <w:szCs w:val="24"/>
        </w:rPr>
      </w:pPr>
      <w:r>
        <w:rPr>
          <w:rFonts w:ascii="Times New Roman" w:hAnsi="Times New Roman" w:cs="Times New Roman"/>
          <w:sz w:val="24"/>
          <w:szCs w:val="24"/>
        </w:rPr>
        <w:t>Where there is more than one qualifying company, this information needs to be submitted in respect of each of those companies</w:t>
      </w:r>
      <w:r w:rsidR="00A04E4F">
        <w:rPr>
          <w:rFonts w:ascii="Times New Roman" w:hAnsi="Times New Roman" w:cs="Times New Roman"/>
          <w:sz w:val="24"/>
          <w:szCs w:val="24"/>
        </w:rPr>
        <w:t>.</w:t>
      </w:r>
    </w:p>
    <w:p w14:paraId="7016F7AB" w14:textId="77777777" w:rsidR="000F24B8" w:rsidRDefault="000F24B8" w:rsidP="000F24B8">
      <w:pPr>
        <w:rPr>
          <w:rFonts w:ascii="Times New Roman" w:hAnsi="Times New Roman" w:cs="Times New Roman"/>
          <w:i/>
          <w:sz w:val="24"/>
          <w:szCs w:val="24"/>
        </w:rPr>
      </w:pPr>
    </w:p>
    <w:p w14:paraId="2B0BCB97" w14:textId="4101C1ED" w:rsidR="000F24B8" w:rsidRPr="00A96FB5" w:rsidRDefault="000F24B8" w:rsidP="000F24B8">
      <w:pPr>
        <w:rPr>
          <w:rFonts w:ascii="Times New Roman" w:hAnsi="Times New Roman" w:cs="Times New Roman"/>
          <w:b/>
          <w:bCs/>
          <w:i/>
          <w:sz w:val="24"/>
          <w:szCs w:val="24"/>
        </w:rPr>
      </w:pPr>
      <w:r w:rsidRPr="00A96FB5">
        <w:rPr>
          <w:rFonts w:ascii="Times New Roman" w:hAnsi="Times New Roman" w:cs="Times New Roman"/>
          <w:b/>
          <w:bCs/>
          <w:i/>
          <w:sz w:val="24"/>
          <w:szCs w:val="24"/>
        </w:rPr>
        <w:t xml:space="preserve">Additional requirements for ITQ B eligibility - directors of qualifying companies </w:t>
      </w:r>
    </w:p>
    <w:p w14:paraId="7E8E198C" w14:textId="691FF444" w:rsidR="000F24B8" w:rsidRDefault="000F24B8" w:rsidP="000F24B8">
      <w:pPr>
        <w:rPr>
          <w:rFonts w:ascii="Times New Roman" w:hAnsi="Times New Roman" w:cs="Times New Roman"/>
          <w:sz w:val="24"/>
          <w:szCs w:val="24"/>
        </w:rPr>
      </w:pPr>
      <w:bookmarkStart w:id="1" w:name="_Hlk80879172"/>
      <w:r>
        <w:rPr>
          <w:rFonts w:ascii="Times New Roman" w:hAnsi="Times New Roman" w:cs="Times New Roman"/>
          <w:sz w:val="24"/>
          <w:szCs w:val="24"/>
        </w:rPr>
        <w:t>There are additional requirements to demonstrate that a qualifying company, or companies, named in the application meets the statutory definition of a qualifying company</w:t>
      </w:r>
      <w:r w:rsidR="009D4A76">
        <w:rPr>
          <w:rFonts w:ascii="Times New Roman" w:hAnsi="Times New Roman" w:cs="Times New Roman"/>
          <w:sz w:val="24"/>
          <w:szCs w:val="24"/>
        </w:rPr>
        <w:t xml:space="preserve">. These are that each named </w:t>
      </w:r>
      <w:r>
        <w:rPr>
          <w:rFonts w:ascii="Times New Roman" w:hAnsi="Times New Roman" w:cs="Times New Roman"/>
          <w:sz w:val="24"/>
          <w:szCs w:val="24"/>
        </w:rPr>
        <w:t>qualifying company:</w:t>
      </w:r>
    </w:p>
    <w:p w14:paraId="2C770AD1" w14:textId="288E4968" w:rsidR="000F24B8" w:rsidRDefault="009D4A76" w:rsidP="000F24B8">
      <w:pPr>
        <w:pStyle w:val="ListParagraph"/>
        <w:numPr>
          <w:ilvl w:val="0"/>
          <w:numId w:val="19"/>
        </w:numPr>
        <w:rPr>
          <w:rFonts w:ascii="Times New Roman" w:hAnsi="Times New Roman" w:cs="Times New Roman"/>
          <w:sz w:val="24"/>
          <w:szCs w:val="24"/>
        </w:rPr>
      </w:pPr>
      <w:bookmarkStart w:id="2" w:name="_Hlk80877243"/>
      <w:bookmarkEnd w:id="1"/>
      <w:r>
        <w:rPr>
          <w:rFonts w:ascii="Times New Roman" w:hAnsi="Times New Roman" w:cs="Times New Roman"/>
          <w:sz w:val="24"/>
          <w:szCs w:val="24"/>
        </w:rPr>
        <w:t>is</w:t>
      </w:r>
      <w:r w:rsidR="000F24B8">
        <w:rPr>
          <w:rFonts w:ascii="Times New Roman" w:hAnsi="Times New Roman" w:cs="Times New Roman"/>
          <w:sz w:val="24"/>
          <w:szCs w:val="24"/>
        </w:rPr>
        <w:t xml:space="preserve"> incorporated in the Falkland Islands and ha</w:t>
      </w:r>
      <w:r w:rsidR="004F2577">
        <w:rPr>
          <w:rFonts w:ascii="Times New Roman" w:hAnsi="Times New Roman" w:cs="Times New Roman"/>
          <w:sz w:val="24"/>
          <w:szCs w:val="24"/>
        </w:rPr>
        <w:t>s</w:t>
      </w:r>
      <w:r w:rsidR="000F24B8">
        <w:rPr>
          <w:rFonts w:ascii="Times New Roman" w:hAnsi="Times New Roman" w:cs="Times New Roman"/>
          <w:sz w:val="24"/>
          <w:szCs w:val="24"/>
        </w:rPr>
        <w:t xml:space="preserve"> its principal place of business in the Falkland Islands</w:t>
      </w:r>
      <w:r>
        <w:rPr>
          <w:rFonts w:ascii="Times New Roman" w:hAnsi="Times New Roman" w:cs="Times New Roman"/>
          <w:sz w:val="24"/>
          <w:szCs w:val="24"/>
        </w:rPr>
        <w:t xml:space="preserve"> (so, we ask for application to include a certified copy of the</w:t>
      </w:r>
      <w:r w:rsidR="001758F8">
        <w:rPr>
          <w:rFonts w:ascii="Times New Roman" w:hAnsi="Times New Roman" w:cs="Times New Roman"/>
          <w:sz w:val="24"/>
          <w:szCs w:val="24"/>
        </w:rPr>
        <w:t xml:space="preserve"> certificate of incorporation)</w:t>
      </w:r>
      <w:r w:rsidR="000F24B8">
        <w:rPr>
          <w:rFonts w:ascii="Times New Roman" w:hAnsi="Times New Roman" w:cs="Times New Roman"/>
          <w:sz w:val="24"/>
          <w:szCs w:val="24"/>
        </w:rPr>
        <w:t>;</w:t>
      </w:r>
    </w:p>
    <w:bookmarkEnd w:id="2"/>
    <w:p w14:paraId="6DE6D09C" w14:textId="149F4317" w:rsidR="000F24B8" w:rsidRDefault="000F24B8" w:rsidP="000F24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w:t>
      </w:r>
      <w:r w:rsidR="009D4A76">
        <w:rPr>
          <w:rFonts w:ascii="Times New Roman" w:hAnsi="Times New Roman" w:cs="Times New Roman"/>
          <w:sz w:val="24"/>
          <w:szCs w:val="24"/>
        </w:rPr>
        <w:t>s</w:t>
      </w:r>
      <w:r>
        <w:rPr>
          <w:rFonts w:ascii="Times New Roman" w:hAnsi="Times New Roman" w:cs="Times New Roman"/>
          <w:sz w:val="24"/>
          <w:szCs w:val="24"/>
        </w:rPr>
        <w:t xml:space="preserve"> a </w:t>
      </w:r>
      <w:r w:rsidRPr="00A04E4F">
        <w:rPr>
          <w:rFonts w:ascii="Times New Roman" w:hAnsi="Times New Roman" w:cs="Times New Roman"/>
          <w:sz w:val="24"/>
          <w:szCs w:val="24"/>
        </w:rPr>
        <w:t xml:space="preserve">majority of directors </w:t>
      </w:r>
      <w:r>
        <w:rPr>
          <w:rFonts w:ascii="Times New Roman" w:hAnsi="Times New Roman" w:cs="Times New Roman"/>
          <w:sz w:val="24"/>
          <w:szCs w:val="24"/>
        </w:rPr>
        <w:t>who are either</w:t>
      </w:r>
      <w:r w:rsidRPr="00A04E4F">
        <w:rPr>
          <w:rFonts w:ascii="Times New Roman" w:hAnsi="Times New Roman" w:cs="Times New Roman"/>
          <w:sz w:val="24"/>
          <w:szCs w:val="24"/>
        </w:rPr>
        <w:t xml:space="preserve"> people with Falkland Islands status who are ordinarily resident in the Falkland Islands</w:t>
      </w:r>
      <w:r>
        <w:rPr>
          <w:rFonts w:ascii="Times New Roman" w:hAnsi="Times New Roman" w:cs="Times New Roman"/>
          <w:sz w:val="24"/>
          <w:szCs w:val="24"/>
        </w:rPr>
        <w:t xml:space="preserve">; or </w:t>
      </w:r>
      <w:r w:rsidR="009D4A76">
        <w:rPr>
          <w:rFonts w:ascii="Times New Roman" w:hAnsi="Times New Roman" w:cs="Times New Roman"/>
          <w:sz w:val="24"/>
          <w:szCs w:val="24"/>
        </w:rPr>
        <w:t xml:space="preserve">are </w:t>
      </w:r>
      <w:r>
        <w:rPr>
          <w:rFonts w:ascii="Times New Roman" w:hAnsi="Times New Roman" w:cs="Times New Roman"/>
          <w:sz w:val="24"/>
          <w:szCs w:val="24"/>
        </w:rPr>
        <w:t>companies which meet a certain set of criteria</w:t>
      </w:r>
      <w:r w:rsidR="003144D0">
        <w:rPr>
          <w:rFonts w:ascii="Times New Roman" w:hAnsi="Times New Roman" w:cs="Times New Roman"/>
          <w:sz w:val="24"/>
          <w:szCs w:val="24"/>
        </w:rPr>
        <w:t xml:space="preserve"> (see below)</w:t>
      </w:r>
      <w:r>
        <w:rPr>
          <w:rFonts w:ascii="Times New Roman" w:hAnsi="Times New Roman" w:cs="Times New Roman"/>
          <w:sz w:val="24"/>
          <w:szCs w:val="24"/>
        </w:rPr>
        <w:t>;</w:t>
      </w:r>
    </w:p>
    <w:p w14:paraId="4682BA5F" w14:textId="2E5D9C10" w:rsidR="001758F8" w:rsidRDefault="001758F8" w:rsidP="001758F8">
      <w:pPr>
        <w:rPr>
          <w:rFonts w:ascii="Times New Roman" w:hAnsi="Times New Roman" w:cs="Times New Roman"/>
          <w:sz w:val="24"/>
          <w:szCs w:val="24"/>
        </w:rPr>
      </w:pPr>
      <w:r>
        <w:rPr>
          <w:rFonts w:ascii="Times New Roman" w:hAnsi="Times New Roman" w:cs="Times New Roman"/>
          <w:sz w:val="24"/>
          <w:szCs w:val="24"/>
        </w:rPr>
        <w:t xml:space="preserve">For the second criteria, </w:t>
      </w:r>
      <w:r w:rsidR="003144D0">
        <w:rPr>
          <w:rFonts w:ascii="Times New Roman" w:hAnsi="Times New Roman" w:cs="Times New Roman"/>
          <w:sz w:val="24"/>
          <w:szCs w:val="24"/>
        </w:rPr>
        <w:t xml:space="preserve">we will accept </w:t>
      </w:r>
      <w:r w:rsidR="00BB6666">
        <w:rPr>
          <w:rFonts w:ascii="Times New Roman" w:hAnsi="Times New Roman" w:cs="Times New Roman"/>
          <w:sz w:val="24"/>
          <w:szCs w:val="24"/>
        </w:rPr>
        <w:t xml:space="preserve">a list of the proposed directors as </w:t>
      </w:r>
      <w:r w:rsidR="003144D0">
        <w:rPr>
          <w:rFonts w:ascii="Times New Roman" w:hAnsi="Times New Roman" w:cs="Times New Roman"/>
          <w:sz w:val="24"/>
          <w:szCs w:val="24"/>
        </w:rPr>
        <w:t xml:space="preserve">evidence in draft form. </w:t>
      </w:r>
      <w:r>
        <w:rPr>
          <w:rFonts w:ascii="Times New Roman" w:hAnsi="Times New Roman" w:cs="Times New Roman"/>
          <w:sz w:val="24"/>
          <w:szCs w:val="24"/>
        </w:rPr>
        <w:t xml:space="preserve">As with </w:t>
      </w:r>
      <w:r w:rsidR="003144D0">
        <w:rPr>
          <w:rFonts w:ascii="Times New Roman" w:hAnsi="Times New Roman" w:cs="Times New Roman"/>
          <w:sz w:val="24"/>
          <w:szCs w:val="24"/>
        </w:rPr>
        <w:t>evidence</w:t>
      </w:r>
      <w:r>
        <w:rPr>
          <w:rFonts w:ascii="Times New Roman" w:hAnsi="Times New Roman" w:cs="Times New Roman"/>
          <w:sz w:val="24"/>
          <w:szCs w:val="24"/>
        </w:rPr>
        <w:t xml:space="preserve"> about the ownership of qualifying companies, the </w:t>
      </w:r>
      <w:r w:rsidR="003144D0">
        <w:rPr>
          <w:rFonts w:ascii="Times New Roman" w:hAnsi="Times New Roman" w:cs="Times New Roman"/>
          <w:sz w:val="24"/>
          <w:szCs w:val="24"/>
        </w:rPr>
        <w:t>applicant would then have 21 days from notification of the approval ITQ B eligibility to provide the evidence in final form. The approval will remain provisional until that is received, and will be withdrawn if it not received</w:t>
      </w:r>
      <w:r w:rsidR="004F2577">
        <w:rPr>
          <w:rFonts w:ascii="Times New Roman" w:hAnsi="Times New Roman" w:cs="Times New Roman"/>
          <w:sz w:val="24"/>
          <w:szCs w:val="24"/>
        </w:rPr>
        <w:t>.</w:t>
      </w:r>
      <w:r w:rsidR="003144D0">
        <w:rPr>
          <w:rFonts w:ascii="Times New Roman" w:hAnsi="Times New Roman" w:cs="Times New Roman"/>
          <w:sz w:val="24"/>
          <w:szCs w:val="24"/>
        </w:rPr>
        <w:t xml:space="preserve"> </w:t>
      </w:r>
    </w:p>
    <w:p w14:paraId="3DA5879C" w14:textId="53F2F31F" w:rsidR="000F24B8" w:rsidRDefault="009D4A76" w:rsidP="000F24B8">
      <w:pPr>
        <w:rPr>
          <w:rFonts w:ascii="Times New Roman" w:hAnsi="Times New Roman" w:cs="Times New Roman"/>
          <w:sz w:val="24"/>
          <w:szCs w:val="24"/>
        </w:rPr>
      </w:pPr>
      <w:r>
        <w:rPr>
          <w:rFonts w:ascii="Times New Roman" w:hAnsi="Times New Roman" w:cs="Times New Roman"/>
          <w:sz w:val="24"/>
          <w:szCs w:val="24"/>
        </w:rPr>
        <w:t xml:space="preserve">Where a </w:t>
      </w:r>
      <w:r w:rsidR="000F24B8">
        <w:rPr>
          <w:rFonts w:ascii="Times New Roman" w:hAnsi="Times New Roman" w:cs="Times New Roman"/>
          <w:sz w:val="24"/>
          <w:szCs w:val="24"/>
        </w:rPr>
        <w:t xml:space="preserve">company </w:t>
      </w:r>
      <w:r>
        <w:rPr>
          <w:rFonts w:ascii="Times New Roman" w:hAnsi="Times New Roman" w:cs="Times New Roman"/>
          <w:sz w:val="24"/>
          <w:szCs w:val="24"/>
        </w:rPr>
        <w:t>is named a</w:t>
      </w:r>
      <w:r w:rsidR="000F24B8">
        <w:rPr>
          <w:rFonts w:ascii="Times New Roman" w:hAnsi="Times New Roman" w:cs="Times New Roman"/>
          <w:sz w:val="24"/>
          <w:szCs w:val="24"/>
        </w:rPr>
        <w:t>s a director of a qualifying company</w:t>
      </w:r>
      <w:r>
        <w:rPr>
          <w:rFonts w:ascii="Times New Roman" w:hAnsi="Times New Roman" w:cs="Times New Roman"/>
          <w:sz w:val="24"/>
          <w:szCs w:val="24"/>
        </w:rPr>
        <w:t xml:space="preserve">, we need </w:t>
      </w:r>
      <w:r w:rsidR="003144D0">
        <w:rPr>
          <w:rFonts w:ascii="Times New Roman" w:hAnsi="Times New Roman" w:cs="Times New Roman"/>
          <w:sz w:val="24"/>
          <w:szCs w:val="24"/>
        </w:rPr>
        <w:t>evidence t</w:t>
      </w:r>
      <w:r>
        <w:rPr>
          <w:rFonts w:ascii="Times New Roman" w:hAnsi="Times New Roman" w:cs="Times New Roman"/>
          <w:sz w:val="24"/>
          <w:szCs w:val="24"/>
        </w:rPr>
        <w:t>o be submitted with the application</w:t>
      </w:r>
      <w:r w:rsidR="001758F8">
        <w:rPr>
          <w:rFonts w:ascii="Times New Roman" w:hAnsi="Times New Roman" w:cs="Times New Roman"/>
          <w:sz w:val="24"/>
          <w:szCs w:val="24"/>
        </w:rPr>
        <w:t xml:space="preserve"> to show </w:t>
      </w:r>
      <w:r w:rsidR="003144D0">
        <w:rPr>
          <w:rFonts w:ascii="Times New Roman" w:hAnsi="Times New Roman" w:cs="Times New Roman"/>
          <w:sz w:val="24"/>
          <w:szCs w:val="24"/>
        </w:rPr>
        <w:t xml:space="preserve">that </w:t>
      </w:r>
      <w:r w:rsidR="001758F8">
        <w:rPr>
          <w:rFonts w:ascii="Times New Roman" w:hAnsi="Times New Roman" w:cs="Times New Roman"/>
          <w:sz w:val="24"/>
          <w:szCs w:val="24"/>
        </w:rPr>
        <w:t>the company so named</w:t>
      </w:r>
      <w:r w:rsidR="000F24B8">
        <w:rPr>
          <w:rFonts w:ascii="Times New Roman" w:hAnsi="Times New Roman" w:cs="Times New Roman"/>
          <w:sz w:val="24"/>
          <w:szCs w:val="24"/>
        </w:rPr>
        <w:t>:</w:t>
      </w:r>
    </w:p>
    <w:p w14:paraId="12504823" w14:textId="1BABBC34" w:rsidR="000F24B8" w:rsidRDefault="001758F8" w:rsidP="000F24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is</w:t>
      </w:r>
      <w:r w:rsidR="000F24B8">
        <w:rPr>
          <w:rFonts w:ascii="Times New Roman" w:hAnsi="Times New Roman" w:cs="Times New Roman"/>
          <w:sz w:val="24"/>
          <w:szCs w:val="24"/>
        </w:rPr>
        <w:t xml:space="preserve"> incorporated in the Falkland Islands and ha</w:t>
      </w:r>
      <w:r w:rsidR="004F2577">
        <w:rPr>
          <w:rFonts w:ascii="Times New Roman" w:hAnsi="Times New Roman" w:cs="Times New Roman"/>
          <w:sz w:val="24"/>
          <w:szCs w:val="24"/>
        </w:rPr>
        <w:t>s</w:t>
      </w:r>
      <w:r w:rsidR="000F24B8">
        <w:rPr>
          <w:rFonts w:ascii="Times New Roman" w:hAnsi="Times New Roman" w:cs="Times New Roman"/>
          <w:sz w:val="24"/>
          <w:szCs w:val="24"/>
        </w:rPr>
        <w:t xml:space="preserve"> its principal place of business in the Falkland Islands;</w:t>
      </w:r>
    </w:p>
    <w:p w14:paraId="2CEC1FBD" w14:textId="04223CD6" w:rsidR="000F24B8" w:rsidRPr="007E37FC" w:rsidRDefault="000F24B8" w:rsidP="000F24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w:t>
      </w:r>
      <w:r w:rsidR="001758F8">
        <w:rPr>
          <w:rFonts w:ascii="Times New Roman" w:hAnsi="Times New Roman" w:cs="Times New Roman"/>
          <w:sz w:val="24"/>
          <w:szCs w:val="24"/>
        </w:rPr>
        <w:t>s</w:t>
      </w:r>
      <w:r>
        <w:rPr>
          <w:rFonts w:ascii="Times New Roman" w:hAnsi="Times New Roman" w:cs="Times New Roman"/>
          <w:sz w:val="24"/>
          <w:szCs w:val="24"/>
        </w:rPr>
        <w:t xml:space="preserve"> </w:t>
      </w:r>
      <w:r w:rsidRPr="007E37FC">
        <w:rPr>
          <w:rFonts w:ascii="Times New Roman" w:hAnsi="Times New Roman" w:cs="Times New Roman"/>
          <w:sz w:val="24"/>
          <w:szCs w:val="24"/>
        </w:rPr>
        <w:t xml:space="preserve">Articles of Association </w:t>
      </w:r>
      <w:r>
        <w:rPr>
          <w:rFonts w:ascii="Times New Roman" w:hAnsi="Times New Roman" w:cs="Times New Roman"/>
          <w:sz w:val="24"/>
          <w:szCs w:val="24"/>
        </w:rPr>
        <w:t xml:space="preserve">that </w:t>
      </w:r>
      <w:r w:rsidRPr="007E37FC">
        <w:rPr>
          <w:rFonts w:ascii="Times New Roman" w:hAnsi="Times New Roman" w:cs="Times New Roman"/>
          <w:sz w:val="24"/>
          <w:szCs w:val="24"/>
        </w:rPr>
        <w:t>do not permit the issue of bearer shares, convertible loan stock or convertible debentures nor the issue of shares to, or the registration of shares in the name of, any person other than persons who have Falkland Islands status and are ordinarily resident in the Falkland Islands;</w:t>
      </w:r>
    </w:p>
    <w:p w14:paraId="798A51E6" w14:textId="186FBC75" w:rsidR="000F24B8" w:rsidRDefault="000F24B8" w:rsidP="000F24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ha</w:t>
      </w:r>
      <w:r w:rsidR="001758F8">
        <w:rPr>
          <w:rFonts w:ascii="Times New Roman" w:hAnsi="Times New Roman" w:cs="Times New Roman"/>
          <w:sz w:val="24"/>
          <w:szCs w:val="24"/>
        </w:rPr>
        <w:t>s</w:t>
      </w:r>
      <w:r>
        <w:rPr>
          <w:rFonts w:ascii="Times New Roman" w:hAnsi="Times New Roman" w:cs="Times New Roman"/>
          <w:sz w:val="24"/>
          <w:szCs w:val="24"/>
        </w:rPr>
        <w:t xml:space="preserve"> the</w:t>
      </w:r>
      <w:r w:rsidRPr="007E37FC">
        <w:rPr>
          <w:rFonts w:ascii="Times New Roman" w:hAnsi="Times New Roman" w:cs="Times New Roman"/>
          <w:sz w:val="24"/>
          <w:szCs w:val="24"/>
        </w:rPr>
        <w:t xml:space="preserve"> whole of its issued share capital owned by, and all the directors </w:t>
      </w:r>
      <w:r>
        <w:rPr>
          <w:rFonts w:ascii="Times New Roman" w:hAnsi="Times New Roman" w:cs="Times New Roman"/>
          <w:sz w:val="24"/>
          <w:szCs w:val="24"/>
        </w:rPr>
        <w:t>being</w:t>
      </w:r>
      <w:r w:rsidRPr="007E37FC">
        <w:rPr>
          <w:rFonts w:ascii="Times New Roman" w:hAnsi="Times New Roman" w:cs="Times New Roman"/>
          <w:sz w:val="24"/>
          <w:szCs w:val="24"/>
        </w:rPr>
        <w:t>, persons having Falkland Islands status who are ordinarily resident in the Falkland Islands</w:t>
      </w:r>
      <w:r>
        <w:rPr>
          <w:rFonts w:ascii="Times New Roman" w:hAnsi="Times New Roman" w:cs="Times New Roman"/>
          <w:sz w:val="24"/>
          <w:szCs w:val="24"/>
        </w:rPr>
        <w:t>.</w:t>
      </w:r>
    </w:p>
    <w:p w14:paraId="637679DB" w14:textId="4633A542" w:rsidR="001758F8" w:rsidRDefault="001758F8" w:rsidP="000F24B8">
      <w:pPr>
        <w:rPr>
          <w:rFonts w:ascii="Times New Roman" w:hAnsi="Times New Roman" w:cs="Times New Roman"/>
          <w:sz w:val="24"/>
          <w:szCs w:val="24"/>
        </w:rPr>
      </w:pPr>
      <w:r>
        <w:rPr>
          <w:rFonts w:ascii="Times New Roman" w:hAnsi="Times New Roman" w:cs="Times New Roman"/>
          <w:sz w:val="24"/>
          <w:szCs w:val="24"/>
        </w:rPr>
        <w:t xml:space="preserve">Where the company named as a director is the eligible company, this information is already covered elsewhere in the application. Otherwise, equivalent information will need to be provided with the application (certificate of incorporation, Articles of Association, register of members). </w:t>
      </w:r>
    </w:p>
    <w:p w14:paraId="281CE6F7" w14:textId="77777777" w:rsidR="00AF65F7" w:rsidRDefault="00AF65F7" w:rsidP="000F24B8">
      <w:pPr>
        <w:rPr>
          <w:rFonts w:ascii="Times New Roman" w:hAnsi="Times New Roman" w:cs="Times New Roman"/>
          <w:i/>
          <w:sz w:val="24"/>
          <w:szCs w:val="24"/>
        </w:rPr>
      </w:pPr>
    </w:p>
    <w:p w14:paraId="11FD66EC" w14:textId="2034E409" w:rsidR="000F24B8" w:rsidRPr="00A96FB5" w:rsidRDefault="000F24B8" w:rsidP="000F24B8">
      <w:pPr>
        <w:rPr>
          <w:rFonts w:ascii="Times New Roman" w:hAnsi="Times New Roman" w:cs="Times New Roman"/>
          <w:b/>
          <w:bCs/>
          <w:i/>
          <w:sz w:val="24"/>
          <w:szCs w:val="24"/>
        </w:rPr>
      </w:pPr>
      <w:r w:rsidRPr="00A96FB5">
        <w:rPr>
          <w:rFonts w:ascii="Times New Roman" w:hAnsi="Times New Roman" w:cs="Times New Roman"/>
          <w:b/>
          <w:bCs/>
          <w:i/>
          <w:sz w:val="24"/>
          <w:szCs w:val="24"/>
        </w:rPr>
        <w:t xml:space="preserve">Additional ITQ B eligibility requirements – capacity to fish  </w:t>
      </w:r>
    </w:p>
    <w:p w14:paraId="4162297A" w14:textId="0CB4748A" w:rsidR="000F24B8" w:rsidRDefault="003144D0" w:rsidP="000F24B8">
      <w:pPr>
        <w:rPr>
          <w:rFonts w:ascii="Times New Roman" w:hAnsi="Times New Roman" w:cs="Times New Roman"/>
          <w:sz w:val="24"/>
          <w:szCs w:val="24"/>
        </w:rPr>
      </w:pPr>
      <w:r>
        <w:rPr>
          <w:rFonts w:ascii="Times New Roman" w:hAnsi="Times New Roman" w:cs="Times New Roman"/>
          <w:sz w:val="24"/>
          <w:szCs w:val="24"/>
        </w:rPr>
        <w:t xml:space="preserve">If an application does not name a qualifying company in a fishery, the </w:t>
      </w:r>
      <w:r w:rsidR="000F24B8">
        <w:rPr>
          <w:rFonts w:ascii="Times New Roman" w:hAnsi="Times New Roman" w:cs="Times New Roman"/>
          <w:sz w:val="24"/>
          <w:szCs w:val="24"/>
        </w:rPr>
        <w:t xml:space="preserve">applicant eligible company needs to demonstrate the capacity to fish in its own right. The purpose of this provision is </w:t>
      </w:r>
      <w:r w:rsidR="004F2577">
        <w:rPr>
          <w:rFonts w:ascii="Times New Roman" w:hAnsi="Times New Roman" w:cs="Times New Roman"/>
          <w:sz w:val="24"/>
          <w:szCs w:val="24"/>
        </w:rPr>
        <w:t xml:space="preserve">to </w:t>
      </w:r>
      <w:r>
        <w:rPr>
          <w:rFonts w:ascii="Times New Roman" w:hAnsi="Times New Roman" w:cs="Times New Roman"/>
          <w:sz w:val="24"/>
          <w:szCs w:val="24"/>
        </w:rPr>
        <w:t xml:space="preserve">enable </w:t>
      </w:r>
      <w:r w:rsidR="000F24B8">
        <w:rPr>
          <w:rFonts w:ascii="Times New Roman" w:hAnsi="Times New Roman" w:cs="Times New Roman"/>
          <w:sz w:val="24"/>
          <w:szCs w:val="24"/>
        </w:rPr>
        <w:t>those companies that undertake their own fishing</w:t>
      </w:r>
      <w:r>
        <w:rPr>
          <w:rFonts w:ascii="Times New Roman" w:hAnsi="Times New Roman" w:cs="Times New Roman"/>
          <w:sz w:val="24"/>
          <w:szCs w:val="24"/>
        </w:rPr>
        <w:t xml:space="preserve"> (</w:t>
      </w:r>
      <w:r w:rsidR="000F24B8">
        <w:rPr>
          <w:rFonts w:ascii="Times New Roman" w:hAnsi="Times New Roman" w:cs="Times New Roman"/>
          <w:sz w:val="24"/>
          <w:szCs w:val="24"/>
        </w:rPr>
        <w:t>rather than operating through a qualifying company</w:t>
      </w:r>
      <w:r>
        <w:rPr>
          <w:rFonts w:ascii="Times New Roman" w:hAnsi="Times New Roman" w:cs="Times New Roman"/>
          <w:sz w:val="24"/>
          <w:szCs w:val="24"/>
        </w:rPr>
        <w:t>)</w:t>
      </w:r>
      <w:r w:rsidR="000F24B8">
        <w:rPr>
          <w:rFonts w:ascii="Times New Roman" w:hAnsi="Times New Roman" w:cs="Times New Roman"/>
          <w:sz w:val="24"/>
          <w:szCs w:val="24"/>
        </w:rPr>
        <w:t xml:space="preserve"> </w:t>
      </w:r>
      <w:r>
        <w:rPr>
          <w:rFonts w:ascii="Times New Roman" w:hAnsi="Times New Roman" w:cs="Times New Roman"/>
          <w:sz w:val="24"/>
          <w:szCs w:val="24"/>
        </w:rPr>
        <w:t xml:space="preserve">to apply for ITQ </w:t>
      </w:r>
      <w:r w:rsidR="000601D5">
        <w:rPr>
          <w:rFonts w:ascii="Times New Roman" w:hAnsi="Times New Roman" w:cs="Times New Roman"/>
          <w:sz w:val="24"/>
          <w:szCs w:val="24"/>
        </w:rPr>
        <w:t xml:space="preserve">B </w:t>
      </w:r>
      <w:r>
        <w:rPr>
          <w:rFonts w:ascii="Times New Roman" w:hAnsi="Times New Roman" w:cs="Times New Roman"/>
          <w:sz w:val="24"/>
          <w:szCs w:val="24"/>
        </w:rPr>
        <w:t xml:space="preserve">eligibility; but </w:t>
      </w:r>
      <w:r w:rsidR="000F24B8">
        <w:rPr>
          <w:rFonts w:ascii="Times New Roman" w:hAnsi="Times New Roman" w:cs="Times New Roman"/>
          <w:sz w:val="24"/>
          <w:szCs w:val="24"/>
        </w:rPr>
        <w:t>without allowing arrangements that would undermine the policy objective of Falkland Islands fishing companies having a minimum 51% ownership of joint venture qualifying companies.</w:t>
      </w:r>
    </w:p>
    <w:p w14:paraId="6DDDFA92" w14:textId="4BFE75DC" w:rsidR="000F24B8" w:rsidRDefault="000F24B8" w:rsidP="000F24B8">
      <w:pPr>
        <w:rPr>
          <w:rFonts w:ascii="Times New Roman" w:hAnsi="Times New Roman" w:cs="Times New Roman"/>
          <w:sz w:val="24"/>
          <w:szCs w:val="24"/>
        </w:rPr>
      </w:pPr>
      <w:r>
        <w:rPr>
          <w:rFonts w:ascii="Times New Roman" w:hAnsi="Times New Roman" w:cs="Times New Roman"/>
          <w:sz w:val="24"/>
          <w:szCs w:val="24"/>
        </w:rPr>
        <w:t xml:space="preserve">The provision is not intended to limit the operational flexibility and efficiency of fishing companies; or to limit the scope for ITQ and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to be trade</w:t>
      </w:r>
      <w:r w:rsidR="003144D0">
        <w:rPr>
          <w:rFonts w:ascii="Times New Roman" w:hAnsi="Times New Roman" w:cs="Times New Roman"/>
          <w:sz w:val="24"/>
          <w:szCs w:val="24"/>
        </w:rPr>
        <w:t>d</w:t>
      </w:r>
      <w:r>
        <w:rPr>
          <w:rFonts w:ascii="Times New Roman" w:hAnsi="Times New Roman" w:cs="Times New Roman"/>
          <w:sz w:val="24"/>
          <w:szCs w:val="24"/>
        </w:rPr>
        <w:t xml:space="preserve"> between eligible companies.</w:t>
      </w:r>
    </w:p>
    <w:p w14:paraId="77E2974A" w14:textId="5838CC68" w:rsidR="000F24B8" w:rsidRDefault="000F24B8" w:rsidP="000F24B8">
      <w:pPr>
        <w:rPr>
          <w:rFonts w:ascii="Times New Roman" w:hAnsi="Times New Roman" w:cs="Times New Roman"/>
          <w:sz w:val="24"/>
          <w:szCs w:val="24"/>
        </w:rPr>
      </w:pPr>
      <w:r>
        <w:rPr>
          <w:rFonts w:ascii="Times New Roman" w:hAnsi="Times New Roman" w:cs="Times New Roman"/>
          <w:sz w:val="24"/>
          <w:szCs w:val="24"/>
        </w:rPr>
        <w:t xml:space="preserve">The provision does require the eligible company to be involved in the taking of fish in a fishery for which they are listed in </w:t>
      </w:r>
      <w:r w:rsidR="000601D5">
        <w:rPr>
          <w:rFonts w:ascii="Times New Roman" w:hAnsi="Times New Roman" w:cs="Times New Roman"/>
          <w:sz w:val="24"/>
          <w:szCs w:val="24"/>
        </w:rPr>
        <w:t>P</w:t>
      </w:r>
      <w:r>
        <w:rPr>
          <w:rFonts w:ascii="Times New Roman" w:hAnsi="Times New Roman" w:cs="Times New Roman"/>
          <w:sz w:val="24"/>
          <w:szCs w:val="24"/>
        </w:rPr>
        <w:t>art B of an ITQ eligibility register. It does not require them to be involved in the taking of fish in every fishery in which they are so registered.</w:t>
      </w:r>
    </w:p>
    <w:p w14:paraId="4AD2F395" w14:textId="77777777" w:rsidR="000F24B8" w:rsidRDefault="000F24B8" w:rsidP="000F24B8">
      <w:pPr>
        <w:rPr>
          <w:rFonts w:ascii="Times New Roman" w:hAnsi="Times New Roman" w:cs="Times New Roman"/>
          <w:sz w:val="24"/>
          <w:szCs w:val="24"/>
        </w:rPr>
      </w:pPr>
      <w:r>
        <w:rPr>
          <w:rFonts w:ascii="Times New Roman" w:hAnsi="Times New Roman" w:cs="Times New Roman"/>
          <w:sz w:val="24"/>
          <w:szCs w:val="24"/>
        </w:rPr>
        <w:t>For the avoidance of doubt, arrangements that will be taken to indicate the capacity to fish include:</w:t>
      </w:r>
    </w:p>
    <w:p w14:paraId="19D78528" w14:textId="77777777" w:rsidR="000F24B8" w:rsidRDefault="000F24B8" w:rsidP="000F24B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taking of fish either by vessel owned by the eligible company, or by vessels that have been chartered by the eligible company</w:t>
      </w:r>
    </w:p>
    <w:p w14:paraId="7C1C03D4" w14:textId="77777777" w:rsidR="000F24B8" w:rsidRDefault="000F24B8" w:rsidP="000F24B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 capacity to take fish in one fishery, which could be used in another fishery (eg. vessels may be switched from one fishery to another if catch levels are low) even if they are routinely only used for one of those fisheries</w:t>
      </w:r>
    </w:p>
    <w:p w14:paraId="5C032CBD" w14:textId="69C8EE97" w:rsidR="000F24B8" w:rsidRDefault="000F24B8" w:rsidP="000F24B8">
      <w:pPr>
        <w:rPr>
          <w:rFonts w:ascii="Times New Roman" w:hAnsi="Times New Roman" w:cs="Times New Roman"/>
          <w:sz w:val="24"/>
          <w:szCs w:val="24"/>
        </w:rPr>
      </w:pPr>
      <w:r>
        <w:rPr>
          <w:rFonts w:ascii="Times New Roman" w:hAnsi="Times New Roman" w:cs="Times New Roman"/>
          <w:sz w:val="24"/>
          <w:szCs w:val="24"/>
        </w:rPr>
        <w:t>Arrangement</w:t>
      </w:r>
      <w:r w:rsidR="00304331">
        <w:rPr>
          <w:rFonts w:ascii="Times New Roman" w:hAnsi="Times New Roman" w:cs="Times New Roman"/>
          <w:sz w:val="24"/>
          <w:szCs w:val="24"/>
        </w:rPr>
        <w:t>s</w:t>
      </w:r>
      <w:r>
        <w:rPr>
          <w:rFonts w:ascii="Times New Roman" w:hAnsi="Times New Roman" w:cs="Times New Roman"/>
          <w:sz w:val="24"/>
          <w:szCs w:val="24"/>
        </w:rPr>
        <w:t xml:space="preserve"> that will be taken to indicate </w:t>
      </w:r>
      <w:r w:rsidR="00C36EEE" w:rsidRPr="00C36EEE">
        <w:rPr>
          <w:rFonts w:ascii="Times New Roman" w:hAnsi="Times New Roman" w:cs="Times New Roman"/>
          <w:sz w:val="24"/>
          <w:szCs w:val="24"/>
        </w:rPr>
        <w:t xml:space="preserve">that the company does </w:t>
      </w:r>
      <w:r w:rsidR="00C36EEE" w:rsidRPr="00C36EEE">
        <w:rPr>
          <w:rFonts w:ascii="Times New Roman" w:hAnsi="Times New Roman" w:cs="Times New Roman"/>
          <w:b/>
          <w:sz w:val="24"/>
          <w:szCs w:val="24"/>
        </w:rPr>
        <w:t xml:space="preserve">not </w:t>
      </w:r>
      <w:r w:rsidR="00C36EEE" w:rsidRPr="00C36EEE">
        <w:rPr>
          <w:rFonts w:ascii="Times New Roman" w:hAnsi="Times New Roman" w:cs="Times New Roman"/>
          <w:sz w:val="24"/>
          <w:szCs w:val="24"/>
        </w:rPr>
        <w:t xml:space="preserve">have </w:t>
      </w:r>
      <w:r>
        <w:rPr>
          <w:rFonts w:ascii="Times New Roman" w:hAnsi="Times New Roman" w:cs="Times New Roman"/>
          <w:sz w:val="24"/>
          <w:szCs w:val="24"/>
        </w:rPr>
        <w:t>the capacity to fish include:</w:t>
      </w:r>
    </w:p>
    <w:p w14:paraId="00D83C49" w14:textId="14666197" w:rsidR="000F24B8" w:rsidRDefault="000F24B8" w:rsidP="000F24B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Having no capacity to take fish in any of the fisheries for which the company is listed on </w:t>
      </w:r>
      <w:r w:rsidR="000601D5">
        <w:rPr>
          <w:rFonts w:ascii="Times New Roman" w:hAnsi="Times New Roman" w:cs="Times New Roman"/>
          <w:sz w:val="24"/>
          <w:szCs w:val="24"/>
        </w:rPr>
        <w:t>P</w:t>
      </w:r>
      <w:r>
        <w:rPr>
          <w:rFonts w:ascii="Times New Roman" w:hAnsi="Times New Roman" w:cs="Times New Roman"/>
          <w:sz w:val="24"/>
          <w:szCs w:val="24"/>
        </w:rPr>
        <w:t xml:space="preserve">art B of the ITQ </w:t>
      </w:r>
      <w:r w:rsidR="00304331">
        <w:rPr>
          <w:rFonts w:ascii="Times New Roman" w:hAnsi="Times New Roman" w:cs="Times New Roman"/>
          <w:sz w:val="24"/>
          <w:szCs w:val="24"/>
        </w:rPr>
        <w:t>e</w:t>
      </w:r>
      <w:r>
        <w:rPr>
          <w:rFonts w:ascii="Times New Roman" w:hAnsi="Times New Roman" w:cs="Times New Roman"/>
          <w:sz w:val="24"/>
          <w:szCs w:val="24"/>
        </w:rPr>
        <w:t xml:space="preserve">ligibility </w:t>
      </w:r>
      <w:r w:rsidR="00304331">
        <w:rPr>
          <w:rFonts w:ascii="Times New Roman" w:hAnsi="Times New Roman" w:cs="Times New Roman"/>
          <w:sz w:val="24"/>
          <w:szCs w:val="24"/>
        </w:rPr>
        <w:t>r</w:t>
      </w:r>
      <w:r>
        <w:rPr>
          <w:rFonts w:ascii="Times New Roman" w:hAnsi="Times New Roman" w:cs="Times New Roman"/>
          <w:sz w:val="24"/>
          <w:szCs w:val="24"/>
        </w:rPr>
        <w:t>egister</w:t>
      </w:r>
    </w:p>
    <w:p w14:paraId="028D6609" w14:textId="1B672459" w:rsidR="000F24B8" w:rsidRDefault="000F24B8" w:rsidP="000F24B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Reliance on a business model that envisages selling all the company’s </w:t>
      </w:r>
      <w:r w:rsidR="00722A83">
        <w:rPr>
          <w:rFonts w:ascii="Times New Roman" w:hAnsi="Times New Roman" w:cs="Times New Roman"/>
          <w:sz w:val="24"/>
          <w:szCs w:val="24"/>
        </w:rPr>
        <w:t>Catch Entitlement</w:t>
      </w:r>
      <w:r>
        <w:rPr>
          <w:rFonts w:ascii="Times New Roman" w:hAnsi="Times New Roman" w:cs="Times New Roman"/>
          <w:sz w:val="24"/>
          <w:szCs w:val="24"/>
        </w:rPr>
        <w:t xml:space="preserve"> across all the fisheries for which the company is listed on </w:t>
      </w:r>
      <w:r w:rsidR="000601D5">
        <w:rPr>
          <w:rFonts w:ascii="Times New Roman" w:hAnsi="Times New Roman" w:cs="Times New Roman"/>
          <w:sz w:val="24"/>
          <w:szCs w:val="24"/>
        </w:rPr>
        <w:t>P</w:t>
      </w:r>
      <w:r>
        <w:rPr>
          <w:rFonts w:ascii="Times New Roman" w:hAnsi="Times New Roman" w:cs="Times New Roman"/>
          <w:sz w:val="24"/>
          <w:szCs w:val="24"/>
        </w:rPr>
        <w:t xml:space="preserve">art B of the ITQ </w:t>
      </w:r>
      <w:r w:rsidR="00304331">
        <w:rPr>
          <w:rFonts w:ascii="Times New Roman" w:hAnsi="Times New Roman" w:cs="Times New Roman"/>
          <w:sz w:val="24"/>
          <w:szCs w:val="24"/>
        </w:rPr>
        <w:t>e</w:t>
      </w:r>
      <w:r>
        <w:rPr>
          <w:rFonts w:ascii="Times New Roman" w:hAnsi="Times New Roman" w:cs="Times New Roman"/>
          <w:sz w:val="24"/>
          <w:szCs w:val="24"/>
        </w:rPr>
        <w:t xml:space="preserve">ligibility </w:t>
      </w:r>
      <w:r w:rsidR="00304331">
        <w:rPr>
          <w:rFonts w:ascii="Times New Roman" w:hAnsi="Times New Roman" w:cs="Times New Roman"/>
          <w:sz w:val="24"/>
          <w:szCs w:val="24"/>
        </w:rPr>
        <w:t>r</w:t>
      </w:r>
      <w:r>
        <w:rPr>
          <w:rFonts w:ascii="Times New Roman" w:hAnsi="Times New Roman" w:cs="Times New Roman"/>
          <w:sz w:val="24"/>
          <w:szCs w:val="24"/>
        </w:rPr>
        <w:t xml:space="preserve">egister </w:t>
      </w:r>
    </w:p>
    <w:p w14:paraId="76180500" w14:textId="77777777" w:rsidR="00552458" w:rsidRPr="00552458" w:rsidRDefault="00552458" w:rsidP="00552458">
      <w:pPr>
        <w:rPr>
          <w:rFonts w:ascii="Times New Roman" w:hAnsi="Times New Roman" w:cs="Times New Roman"/>
          <w:sz w:val="24"/>
          <w:szCs w:val="24"/>
        </w:rPr>
      </w:pPr>
      <w:r w:rsidRPr="00552458">
        <w:rPr>
          <w:rFonts w:ascii="Times New Roman" w:hAnsi="Times New Roman" w:cs="Times New Roman"/>
          <w:sz w:val="24"/>
          <w:szCs w:val="24"/>
        </w:rPr>
        <w:t xml:space="preserve">If a company experiences a temporary lack of capacity due to exceptional or unforeseen circumstances affecting one or more the vessels which the company owns or charters, the Director has the discretion to allow the company to be remain on the eligibility register notwithstanding that it cannot currently demonstrate capacity to fish.   </w:t>
      </w:r>
    </w:p>
    <w:p w14:paraId="023CC722" w14:textId="7B0BC69F" w:rsidR="000F24B8" w:rsidRDefault="00E16B49" w:rsidP="000F24B8">
      <w:pPr>
        <w:rPr>
          <w:rFonts w:ascii="Times New Roman" w:hAnsi="Times New Roman" w:cs="Times New Roman"/>
          <w:sz w:val="24"/>
          <w:szCs w:val="24"/>
        </w:rPr>
      </w:pPr>
      <w:r>
        <w:rPr>
          <w:rFonts w:ascii="Times New Roman" w:hAnsi="Times New Roman" w:cs="Times New Roman"/>
          <w:sz w:val="24"/>
          <w:szCs w:val="24"/>
        </w:rPr>
        <w:lastRenderedPageBreak/>
        <w:t xml:space="preserve">The examples above are not an exhaustive list. </w:t>
      </w:r>
      <w:r w:rsidR="000F24B8">
        <w:rPr>
          <w:rFonts w:ascii="Times New Roman" w:hAnsi="Times New Roman" w:cs="Times New Roman"/>
          <w:sz w:val="24"/>
          <w:szCs w:val="24"/>
        </w:rPr>
        <w:t xml:space="preserve">Any proposed arrangements not outlined above will be considered by the Director against the purposes set out at the beginning of this section. </w:t>
      </w:r>
    </w:p>
    <w:p w14:paraId="70B01DC4" w14:textId="77777777" w:rsidR="000F24B8" w:rsidRDefault="000F24B8" w:rsidP="000F24B8">
      <w:pPr>
        <w:rPr>
          <w:rFonts w:ascii="Times New Roman" w:hAnsi="Times New Roman" w:cs="Times New Roman"/>
          <w:sz w:val="24"/>
          <w:szCs w:val="24"/>
        </w:rPr>
      </w:pPr>
      <w:r>
        <w:rPr>
          <w:rFonts w:ascii="Times New Roman" w:hAnsi="Times New Roman" w:cs="Times New Roman"/>
          <w:sz w:val="24"/>
          <w:szCs w:val="24"/>
        </w:rPr>
        <w:t xml:space="preserve">Companies may discuss any proposed arrangements with the Director ahead of submitting their application. </w:t>
      </w:r>
    </w:p>
    <w:p w14:paraId="50C35AC3" w14:textId="77777777" w:rsidR="00AF65F7" w:rsidRDefault="00AF65F7" w:rsidP="000F24B8">
      <w:pPr>
        <w:rPr>
          <w:rFonts w:ascii="Times New Roman" w:hAnsi="Times New Roman" w:cs="Times New Roman"/>
          <w:i/>
          <w:sz w:val="24"/>
          <w:szCs w:val="24"/>
        </w:rPr>
      </w:pPr>
    </w:p>
    <w:p w14:paraId="2F72D4B6" w14:textId="77D56652" w:rsidR="000F24B8" w:rsidRPr="00A96FB5" w:rsidRDefault="000F24B8" w:rsidP="000F24B8">
      <w:pPr>
        <w:rPr>
          <w:rFonts w:ascii="Times New Roman" w:hAnsi="Times New Roman" w:cs="Times New Roman"/>
          <w:b/>
          <w:bCs/>
          <w:i/>
          <w:sz w:val="24"/>
          <w:szCs w:val="24"/>
        </w:rPr>
      </w:pPr>
      <w:r w:rsidRPr="00A96FB5">
        <w:rPr>
          <w:rFonts w:ascii="Times New Roman" w:hAnsi="Times New Roman" w:cs="Times New Roman"/>
          <w:b/>
          <w:bCs/>
          <w:i/>
          <w:sz w:val="24"/>
          <w:szCs w:val="24"/>
        </w:rPr>
        <w:t>Additional ITQ B eligibility requirements – action plans</w:t>
      </w:r>
    </w:p>
    <w:p w14:paraId="6357248E" w14:textId="0DCFBB26" w:rsidR="000F24B8" w:rsidRPr="00980789" w:rsidRDefault="000F24B8" w:rsidP="000F24B8">
      <w:pPr>
        <w:rPr>
          <w:rFonts w:ascii="Times New Roman" w:hAnsi="Times New Roman" w:cs="Times New Roman"/>
          <w:sz w:val="24"/>
          <w:szCs w:val="24"/>
        </w:rPr>
      </w:pPr>
      <w:r>
        <w:rPr>
          <w:rFonts w:ascii="Times New Roman" w:hAnsi="Times New Roman" w:cs="Times New Roman"/>
          <w:sz w:val="24"/>
          <w:szCs w:val="24"/>
        </w:rPr>
        <w:t>An action plan for the company that has been approved by the Director must be attached to the application for ITQ B eligibility. The intention is that the approval process for action plans will be completed before the deadline for applications to be submitted. See ‘</w:t>
      </w:r>
      <w:r w:rsidRPr="002B6478">
        <w:rPr>
          <w:rFonts w:ascii="Times New Roman" w:hAnsi="Times New Roman" w:cs="Times New Roman"/>
          <w:i/>
          <w:sz w:val="24"/>
          <w:szCs w:val="24"/>
        </w:rPr>
        <w:t>Guidance on ITQ B action plans</w:t>
      </w:r>
      <w:r>
        <w:rPr>
          <w:rFonts w:ascii="Times New Roman" w:hAnsi="Times New Roman" w:cs="Times New Roman"/>
          <w:sz w:val="24"/>
          <w:szCs w:val="24"/>
        </w:rPr>
        <w:t xml:space="preserve">’.    </w:t>
      </w:r>
    </w:p>
    <w:p w14:paraId="67D367E5" w14:textId="77777777" w:rsidR="00524770" w:rsidRDefault="00524770" w:rsidP="00A04E4F">
      <w:pPr>
        <w:rPr>
          <w:rFonts w:ascii="Times New Roman" w:hAnsi="Times New Roman" w:cs="Times New Roman"/>
          <w:i/>
          <w:sz w:val="24"/>
          <w:szCs w:val="24"/>
        </w:rPr>
      </w:pPr>
    </w:p>
    <w:p w14:paraId="59F2140B" w14:textId="64568FB1" w:rsidR="007E37FC" w:rsidRPr="00A96FB5" w:rsidRDefault="001758F8" w:rsidP="00A04E4F">
      <w:pPr>
        <w:rPr>
          <w:rFonts w:ascii="Times New Roman" w:hAnsi="Times New Roman" w:cs="Times New Roman"/>
          <w:b/>
          <w:bCs/>
          <w:i/>
          <w:sz w:val="24"/>
          <w:szCs w:val="24"/>
        </w:rPr>
      </w:pPr>
      <w:r w:rsidRPr="00A96FB5">
        <w:rPr>
          <w:rFonts w:ascii="Times New Roman" w:hAnsi="Times New Roman" w:cs="Times New Roman"/>
          <w:b/>
          <w:bCs/>
          <w:i/>
          <w:sz w:val="24"/>
          <w:szCs w:val="24"/>
        </w:rPr>
        <w:t>Other a</w:t>
      </w:r>
      <w:r w:rsidR="007E37FC" w:rsidRPr="00A96FB5">
        <w:rPr>
          <w:rFonts w:ascii="Times New Roman" w:hAnsi="Times New Roman" w:cs="Times New Roman"/>
          <w:b/>
          <w:bCs/>
          <w:i/>
          <w:sz w:val="24"/>
          <w:szCs w:val="24"/>
        </w:rPr>
        <w:t>dditional ITQ B requirements</w:t>
      </w:r>
      <w:r w:rsidRPr="00A96FB5">
        <w:rPr>
          <w:rFonts w:ascii="Times New Roman" w:hAnsi="Times New Roman" w:cs="Times New Roman"/>
          <w:b/>
          <w:bCs/>
          <w:i/>
          <w:sz w:val="24"/>
          <w:szCs w:val="24"/>
        </w:rPr>
        <w:t xml:space="preserve"> </w:t>
      </w:r>
      <w:bookmarkStart w:id="3" w:name="_Hlk80967011"/>
      <w:r w:rsidRPr="00A96FB5">
        <w:rPr>
          <w:rFonts w:ascii="Times New Roman" w:hAnsi="Times New Roman" w:cs="Times New Roman"/>
          <w:b/>
          <w:bCs/>
          <w:i/>
          <w:sz w:val="24"/>
          <w:szCs w:val="24"/>
        </w:rPr>
        <w:t>that are not part of the assessment for ITQ B eligibility</w:t>
      </w:r>
      <w:r w:rsidR="007E37FC" w:rsidRPr="00A96FB5">
        <w:rPr>
          <w:rFonts w:ascii="Times New Roman" w:hAnsi="Times New Roman" w:cs="Times New Roman"/>
          <w:b/>
          <w:bCs/>
          <w:i/>
          <w:sz w:val="24"/>
          <w:szCs w:val="24"/>
        </w:rPr>
        <w:t xml:space="preserve"> </w:t>
      </w:r>
      <w:bookmarkEnd w:id="3"/>
      <w:r w:rsidR="007E37FC" w:rsidRPr="00A96FB5">
        <w:rPr>
          <w:rFonts w:ascii="Times New Roman" w:hAnsi="Times New Roman" w:cs="Times New Roman"/>
          <w:b/>
          <w:bCs/>
          <w:i/>
          <w:sz w:val="24"/>
          <w:szCs w:val="24"/>
        </w:rPr>
        <w:t xml:space="preserve">– directors to exercise independent judgement </w:t>
      </w:r>
    </w:p>
    <w:p w14:paraId="75C624ED" w14:textId="77777777" w:rsidR="007E37FC" w:rsidRDefault="00A04E4F" w:rsidP="00A04E4F">
      <w:pPr>
        <w:rPr>
          <w:rFonts w:ascii="Times New Roman" w:hAnsi="Times New Roman" w:cs="Times New Roman"/>
          <w:sz w:val="24"/>
          <w:szCs w:val="24"/>
        </w:rPr>
      </w:pPr>
      <w:r>
        <w:rPr>
          <w:rFonts w:ascii="Times New Roman" w:hAnsi="Times New Roman" w:cs="Times New Roman"/>
          <w:sz w:val="24"/>
          <w:szCs w:val="24"/>
        </w:rPr>
        <w:t xml:space="preserve">The </w:t>
      </w:r>
      <w:r w:rsidR="007E37FC">
        <w:rPr>
          <w:rFonts w:ascii="Times New Roman" w:hAnsi="Times New Roman" w:cs="Times New Roman"/>
          <w:sz w:val="24"/>
          <w:szCs w:val="24"/>
        </w:rPr>
        <w:t xml:space="preserve">revised Ordinance </w:t>
      </w:r>
      <w:r>
        <w:rPr>
          <w:rFonts w:ascii="Times New Roman" w:hAnsi="Times New Roman" w:cs="Times New Roman"/>
          <w:sz w:val="24"/>
          <w:szCs w:val="24"/>
        </w:rPr>
        <w:t>place</w:t>
      </w:r>
      <w:r w:rsidR="007E37FC">
        <w:rPr>
          <w:rFonts w:ascii="Times New Roman" w:hAnsi="Times New Roman" w:cs="Times New Roman"/>
          <w:sz w:val="24"/>
          <w:szCs w:val="24"/>
        </w:rPr>
        <w:t>s</w:t>
      </w:r>
      <w:r>
        <w:rPr>
          <w:rFonts w:ascii="Times New Roman" w:hAnsi="Times New Roman" w:cs="Times New Roman"/>
          <w:sz w:val="24"/>
          <w:szCs w:val="24"/>
        </w:rPr>
        <w:t xml:space="preserve"> all directors of eligible companies and qualifying companies under a duty to exercise independent judgement in fulfilling their duties as directors. </w:t>
      </w:r>
    </w:p>
    <w:p w14:paraId="4C82854D" w14:textId="67688EC1" w:rsidR="003B1965" w:rsidRDefault="007E37FC" w:rsidP="00A04E4F">
      <w:pPr>
        <w:rPr>
          <w:rFonts w:ascii="Times New Roman" w:hAnsi="Times New Roman" w:cs="Times New Roman"/>
          <w:sz w:val="24"/>
          <w:szCs w:val="24"/>
        </w:rPr>
      </w:pPr>
      <w:r>
        <w:rPr>
          <w:rFonts w:ascii="Times New Roman" w:hAnsi="Times New Roman" w:cs="Times New Roman"/>
          <w:sz w:val="24"/>
          <w:szCs w:val="24"/>
        </w:rPr>
        <w:t>There is no requirement to provide evidence</w:t>
      </w:r>
      <w:r w:rsidR="000601D5">
        <w:rPr>
          <w:rFonts w:ascii="Times New Roman" w:hAnsi="Times New Roman" w:cs="Times New Roman"/>
          <w:sz w:val="24"/>
          <w:szCs w:val="24"/>
        </w:rPr>
        <w:t xml:space="preserve"> with an application for eligibility or renewal of eligibility</w:t>
      </w:r>
      <w:r>
        <w:rPr>
          <w:rFonts w:ascii="Times New Roman" w:hAnsi="Times New Roman" w:cs="Times New Roman"/>
          <w:sz w:val="24"/>
          <w:szCs w:val="24"/>
        </w:rPr>
        <w:t xml:space="preserve"> that the directors meet this requirement. If the Director become</w:t>
      </w:r>
      <w:r w:rsidR="003B1965">
        <w:rPr>
          <w:rFonts w:ascii="Times New Roman" w:hAnsi="Times New Roman" w:cs="Times New Roman"/>
          <w:sz w:val="24"/>
          <w:szCs w:val="24"/>
        </w:rPr>
        <w:t>s</w:t>
      </w:r>
      <w:r>
        <w:rPr>
          <w:rFonts w:ascii="Times New Roman" w:hAnsi="Times New Roman" w:cs="Times New Roman"/>
          <w:sz w:val="24"/>
          <w:szCs w:val="24"/>
        </w:rPr>
        <w:t xml:space="preserve"> aware of evidence that leads </w:t>
      </w:r>
      <w:r w:rsidR="00552458">
        <w:rPr>
          <w:rFonts w:ascii="Times New Roman" w:hAnsi="Times New Roman" w:cs="Times New Roman"/>
          <w:sz w:val="24"/>
          <w:szCs w:val="24"/>
        </w:rPr>
        <w:t>them</w:t>
      </w:r>
      <w:r w:rsidR="00A402BD">
        <w:rPr>
          <w:rFonts w:ascii="Times New Roman" w:hAnsi="Times New Roman" w:cs="Times New Roman"/>
          <w:sz w:val="24"/>
          <w:szCs w:val="24"/>
        </w:rPr>
        <w:t xml:space="preserve"> </w:t>
      </w:r>
      <w:r>
        <w:rPr>
          <w:rFonts w:ascii="Times New Roman" w:hAnsi="Times New Roman" w:cs="Times New Roman"/>
          <w:sz w:val="24"/>
          <w:szCs w:val="24"/>
        </w:rPr>
        <w:t>to form a re</w:t>
      </w:r>
      <w:r w:rsidR="003B1965">
        <w:rPr>
          <w:rFonts w:ascii="Times New Roman" w:hAnsi="Times New Roman" w:cs="Times New Roman"/>
          <w:sz w:val="24"/>
          <w:szCs w:val="24"/>
        </w:rPr>
        <w:t>a</w:t>
      </w:r>
      <w:r>
        <w:rPr>
          <w:rFonts w:ascii="Times New Roman" w:hAnsi="Times New Roman" w:cs="Times New Roman"/>
          <w:sz w:val="24"/>
          <w:szCs w:val="24"/>
        </w:rPr>
        <w:t>so</w:t>
      </w:r>
      <w:r w:rsidR="003B1965">
        <w:rPr>
          <w:rFonts w:ascii="Times New Roman" w:hAnsi="Times New Roman" w:cs="Times New Roman"/>
          <w:sz w:val="24"/>
          <w:szCs w:val="24"/>
        </w:rPr>
        <w:t>nable</w:t>
      </w:r>
      <w:r>
        <w:rPr>
          <w:rFonts w:ascii="Times New Roman" w:hAnsi="Times New Roman" w:cs="Times New Roman"/>
          <w:sz w:val="24"/>
          <w:szCs w:val="24"/>
        </w:rPr>
        <w:t xml:space="preserve"> judgem</w:t>
      </w:r>
      <w:r w:rsidR="003B1965">
        <w:rPr>
          <w:rFonts w:ascii="Times New Roman" w:hAnsi="Times New Roman" w:cs="Times New Roman"/>
          <w:sz w:val="24"/>
          <w:szCs w:val="24"/>
        </w:rPr>
        <w:t>en</w:t>
      </w:r>
      <w:r>
        <w:rPr>
          <w:rFonts w:ascii="Times New Roman" w:hAnsi="Times New Roman" w:cs="Times New Roman"/>
          <w:sz w:val="24"/>
          <w:szCs w:val="24"/>
        </w:rPr>
        <w:t>t that the directors have bou</w:t>
      </w:r>
      <w:r w:rsidR="003B1965">
        <w:rPr>
          <w:rFonts w:ascii="Times New Roman" w:hAnsi="Times New Roman" w:cs="Times New Roman"/>
          <w:sz w:val="24"/>
          <w:szCs w:val="24"/>
        </w:rPr>
        <w:t>n</w:t>
      </w:r>
      <w:r>
        <w:rPr>
          <w:rFonts w:ascii="Times New Roman" w:hAnsi="Times New Roman" w:cs="Times New Roman"/>
          <w:sz w:val="24"/>
          <w:szCs w:val="24"/>
        </w:rPr>
        <w:t>d themselves to act in a way that circumvents their i</w:t>
      </w:r>
      <w:r w:rsidR="003B1965">
        <w:rPr>
          <w:rFonts w:ascii="Times New Roman" w:hAnsi="Times New Roman" w:cs="Times New Roman"/>
          <w:sz w:val="24"/>
          <w:szCs w:val="24"/>
        </w:rPr>
        <w:t xml:space="preserve">ndependent </w:t>
      </w:r>
      <w:r>
        <w:rPr>
          <w:rFonts w:ascii="Times New Roman" w:hAnsi="Times New Roman" w:cs="Times New Roman"/>
          <w:sz w:val="24"/>
          <w:szCs w:val="24"/>
        </w:rPr>
        <w:t>judgement, then the Dire</w:t>
      </w:r>
      <w:r w:rsidR="003B1965">
        <w:rPr>
          <w:rFonts w:ascii="Times New Roman" w:hAnsi="Times New Roman" w:cs="Times New Roman"/>
          <w:sz w:val="24"/>
          <w:szCs w:val="24"/>
        </w:rPr>
        <w:t>ctor</w:t>
      </w:r>
      <w:r>
        <w:rPr>
          <w:rFonts w:ascii="Times New Roman" w:hAnsi="Times New Roman" w:cs="Times New Roman"/>
          <w:sz w:val="24"/>
          <w:szCs w:val="24"/>
        </w:rPr>
        <w:t xml:space="preserve"> must (</w:t>
      </w:r>
      <w:r w:rsidR="003B1965">
        <w:rPr>
          <w:rFonts w:ascii="Times New Roman" w:hAnsi="Times New Roman" w:cs="Times New Roman"/>
          <w:sz w:val="24"/>
          <w:szCs w:val="24"/>
        </w:rPr>
        <w:t>u</w:t>
      </w:r>
      <w:r>
        <w:rPr>
          <w:rFonts w:ascii="Times New Roman" w:hAnsi="Times New Roman" w:cs="Times New Roman"/>
          <w:sz w:val="24"/>
          <w:szCs w:val="24"/>
        </w:rPr>
        <w:t>nder s</w:t>
      </w:r>
      <w:r w:rsidR="003B1965">
        <w:rPr>
          <w:rFonts w:ascii="Times New Roman" w:hAnsi="Times New Roman" w:cs="Times New Roman"/>
          <w:sz w:val="24"/>
          <w:szCs w:val="24"/>
        </w:rPr>
        <w:t xml:space="preserve">ection 17D(2)(d)) refuse an application to be entered on </w:t>
      </w:r>
      <w:r w:rsidR="000601D5">
        <w:rPr>
          <w:rFonts w:ascii="Times New Roman" w:hAnsi="Times New Roman" w:cs="Times New Roman"/>
          <w:sz w:val="24"/>
          <w:szCs w:val="24"/>
        </w:rPr>
        <w:t>P</w:t>
      </w:r>
      <w:r w:rsidR="003B1965">
        <w:rPr>
          <w:rFonts w:ascii="Times New Roman" w:hAnsi="Times New Roman" w:cs="Times New Roman"/>
          <w:sz w:val="24"/>
          <w:szCs w:val="24"/>
        </w:rPr>
        <w:t xml:space="preserve">art B of the ITQ </w:t>
      </w:r>
      <w:r w:rsidR="006436FB">
        <w:rPr>
          <w:rFonts w:ascii="Times New Roman" w:hAnsi="Times New Roman" w:cs="Times New Roman"/>
          <w:sz w:val="24"/>
          <w:szCs w:val="24"/>
        </w:rPr>
        <w:t>e</w:t>
      </w:r>
      <w:r w:rsidR="003B1965">
        <w:rPr>
          <w:rFonts w:ascii="Times New Roman" w:hAnsi="Times New Roman" w:cs="Times New Roman"/>
          <w:sz w:val="24"/>
          <w:szCs w:val="24"/>
        </w:rPr>
        <w:t xml:space="preserve">ligibility </w:t>
      </w:r>
      <w:r w:rsidR="006436FB">
        <w:rPr>
          <w:rFonts w:ascii="Times New Roman" w:hAnsi="Times New Roman" w:cs="Times New Roman"/>
          <w:sz w:val="24"/>
          <w:szCs w:val="24"/>
        </w:rPr>
        <w:t>r</w:t>
      </w:r>
      <w:r w:rsidR="003B1965">
        <w:rPr>
          <w:rFonts w:ascii="Times New Roman" w:hAnsi="Times New Roman" w:cs="Times New Roman"/>
          <w:sz w:val="24"/>
          <w:szCs w:val="24"/>
        </w:rPr>
        <w:t>egister and may (under section 26(4)) refuse an application for renewal of that eligibility.</w:t>
      </w:r>
      <w:r w:rsidR="000A4573">
        <w:rPr>
          <w:rFonts w:ascii="Times New Roman" w:hAnsi="Times New Roman" w:cs="Times New Roman"/>
          <w:sz w:val="24"/>
          <w:szCs w:val="24"/>
        </w:rPr>
        <w:t xml:space="preserve"> </w:t>
      </w:r>
      <w:r w:rsidR="00C65EB3">
        <w:rPr>
          <w:rFonts w:ascii="Times New Roman" w:hAnsi="Times New Roman" w:cs="Times New Roman"/>
          <w:sz w:val="24"/>
          <w:szCs w:val="24"/>
        </w:rPr>
        <w:t xml:space="preserve">The Director’s general policy would be to refuse an application for renewal where this situation arises, and this would only be varied in very exceptional circumstances. </w:t>
      </w:r>
      <w:r w:rsidR="000A4573">
        <w:rPr>
          <w:rFonts w:ascii="Times New Roman" w:hAnsi="Times New Roman" w:cs="Times New Roman"/>
          <w:sz w:val="24"/>
          <w:szCs w:val="24"/>
        </w:rPr>
        <w:t xml:space="preserve">If any such </w:t>
      </w:r>
      <w:r w:rsidR="00C65EB3">
        <w:rPr>
          <w:rFonts w:ascii="Times New Roman" w:hAnsi="Times New Roman" w:cs="Times New Roman"/>
          <w:sz w:val="24"/>
          <w:szCs w:val="24"/>
        </w:rPr>
        <w:t>refusal</w:t>
      </w:r>
      <w:r w:rsidR="000A4573">
        <w:rPr>
          <w:rFonts w:ascii="Times New Roman" w:hAnsi="Times New Roman" w:cs="Times New Roman"/>
          <w:sz w:val="24"/>
          <w:szCs w:val="24"/>
        </w:rPr>
        <w:t xml:space="preserve"> is made by the Director, the company may apply to the Disputes Commission for that decision to be reviewed. </w:t>
      </w:r>
    </w:p>
    <w:p w14:paraId="3C8E34D1" w14:textId="7DE5153A" w:rsidR="00FB6F54" w:rsidRDefault="00FB6F54" w:rsidP="00A04E4F">
      <w:pPr>
        <w:rPr>
          <w:rFonts w:ascii="Times New Roman" w:hAnsi="Times New Roman" w:cs="Times New Roman"/>
          <w:sz w:val="24"/>
          <w:szCs w:val="24"/>
        </w:rPr>
      </w:pPr>
      <w:r>
        <w:rPr>
          <w:rFonts w:ascii="Times New Roman" w:hAnsi="Times New Roman" w:cs="Times New Roman"/>
          <w:sz w:val="24"/>
          <w:szCs w:val="24"/>
        </w:rPr>
        <w:t>In considering whether or not company directors are exercising independent judgement, the Director will have in mind the aim of encouraging transparency in the governance of eligible companies, and ensuring that control is being properly exercised by the named directors.</w:t>
      </w:r>
    </w:p>
    <w:p w14:paraId="4B8F1DDB" w14:textId="7F493F40" w:rsidR="00E06E9E" w:rsidRDefault="003B1965" w:rsidP="00D24DA0">
      <w:pPr>
        <w:rPr>
          <w:rFonts w:ascii="Times New Roman" w:hAnsi="Times New Roman" w:cs="Times New Roman"/>
          <w:sz w:val="24"/>
          <w:szCs w:val="24"/>
        </w:rPr>
      </w:pPr>
      <w:r>
        <w:rPr>
          <w:rFonts w:ascii="Times New Roman" w:hAnsi="Times New Roman" w:cs="Times New Roman"/>
          <w:sz w:val="24"/>
          <w:szCs w:val="24"/>
        </w:rPr>
        <w:t>The existence of a shareholder agreement that prescribes ‘reserved matters’ that must be agreed by all shareholders, will not be taken in itself as evidence that the directors have bound themselves in such a way as the circumvents their independent judgement. However, the arrangements as a whole must continue to meet the requirements of section 17</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3) – commonly referred to as the three tests of effective control, active involvem</w:t>
      </w:r>
      <w:r w:rsidR="00A402BD">
        <w:rPr>
          <w:rFonts w:ascii="Times New Roman" w:hAnsi="Times New Roman" w:cs="Times New Roman"/>
          <w:sz w:val="24"/>
          <w:szCs w:val="24"/>
        </w:rPr>
        <w:t>en</w:t>
      </w:r>
      <w:r>
        <w:rPr>
          <w:rFonts w:ascii="Times New Roman" w:hAnsi="Times New Roman" w:cs="Times New Roman"/>
          <w:sz w:val="24"/>
          <w:szCs w:val="24"/>
        </w:rPr>
        <w:t>t and eco</w:t>
      </w:r>
      <w:r w:rsidR="00A402BD">
        <w:rPr>
          <w:rFonts w:ascii="Times New Roman" w:hAnsi="Times New Roman" w:cs="Times New Roman"/>
          <w:sz w:val="24"/>
          <w:szCs w:val="24"/>
        </w:rPr>
        <w:t>no</w:t>
      </w:r>
      <w:r>
        <w:rPr>
          <w:rFonts w:ascii="Times New Roman" w:hAnsi="Times New Roman" w:cs="Times New Roman"/>
          <w:sz w:val="24"/>
          <w:szCs w:val="24"/>
        </w:rPr>
        <w:t>mic effici</w:t>
      </w:r>
      <w:r w:rsidR="00A402BD">
        <w:rPr>
          <w:rFonts w:ascii="Times New Roman" w:hAnsi="Times New Roman" w:cs="Times New Roman"/>
          <w:sz w:val="24"/>
          <w:szCs w:val="24"/>
        </w:rPr>
        <w:t>e</w:t>
      </w:r>
      <w:r>
        <w:rPr>
          <w:rFonts w:ascii="Times New Roman" w:hAnsi="Times New Roman" w:cs="Times New Roman"/>
          <w:sz w:val="24"/>
          <w:szCs w:val="24"/>
        </w:rPr>
        <w:t>ncy</w:t>
      </w:r>
      <w:r w:rsidR="00A402BD">
        <w:rPr>
          <w:rFonts w:ascii="Times New Roman" w:hAnsi="Times New Roman" w:cs="Times New Roman"/>
          <w:sz w:val="24"/>
          <w:szCs w:val="24"/>
        </w:rPr>
        <w:t xml:space="preserve">. </w:t>
      </w:r>
      <w:r w:rsidR="00E06E9E">
        <w:rPr>
          <w:rFonts w:ascii="Times New Roman" w:hAnsi="Times New Roman" w:cs="Times New Roman"/>
          <w:sz w:val="24"/>
          <w:szCs w:val="24"/>
        </w:rPr>
        <w:t xml:space="preserve"> </w:t>
      </w:r>
    </w:p>
    <w:p w14:paraId="380C8791" w14:textId="53B98F54" w:rsidR="00856923" w:rsidRDefault="00856923" w:rsidP="00D24DA0">
      <w:pPr>
        <w:rPr>
          <w:rFonts w:ascii="Times New Roman" w:hAnsi="Times New Roman" w:cs="Times New Roman"/>
          <w:sz w:val="24"/>
          <w:szCs w:val="24"/>
        </w:rPr>
      </w:pPr>
    </w:p>
    <w:p w14:paraId="10BC7890" w14:textId="77777777" w:rsidR="00856923" w:rsidRDefault="00856923" w:rsidP="00D24DA0">
      <w:pPr>
        <w:rPr>
          <w:rFonts w:ascii="Times New Roman" w:hAnsi="Times New Roman" w:cs="Times New Roman"/>
          <w:sz w:val="24"/>
          <w:szCs w:val="24"/>
        </w:rPr>
      </w:pPr>
    </w:p>
    <w:p w14:paraId="03DA7743" w14:textId="77777777" w:rsidR="00AF65F7" w:rsidRDefault="00AF65F7" w:rsidP="00980789">
      <w:pPr>
        <w:rPr>
          <w:rFonts w:ascii="Times New Roman" w:hAnsi="Times New Roman" w:cs="Times New Roman"/>
          <w:i/>
          <w:sz w:val="24"/>
          <w:szCs w:val="24"/>
        </w:rPr>
      </w:pPr>
    </w:p>
    <w:p w14:paraId="1E62C0DE" w14:textId="717DD828" w:rsidR="005A2C71" w:rsidRPr="00A96FB5" w:rsidRDefault="005A2C71" w:rsidP="00980789">
      <w:pPr>
        <w:rPr>
          <w:rFonts w:ascii="Times New Roman" w:hAnsi="Times New Roman" w:cs="Times New Roman"/>
          <w:b/>
          <w:bCs/>
          <w:i/>
          <w:sz w:val="24"/>
          <w:szCs w:val="24"/>
        </w:rPr>
      </w:pPr>
      <w:r w:rsidRPr="00A96FB5">
        <w:rPr>
          <w:rFonts w:ascii="Times New Roman" w:hAnsi="Times New Roman" w:cs="Times New Roman"/>
          <w:b/>
          <w:bCs/>
          <w:i/>
          <w:sz w:val="24"/>
          <w:szCs w:val="24"/>
        </w:rPr>
        <w:lastRenderedPageBreak/>
        <w:t>Additional ITQ B requirements</w:t>
      </w:r>
      <w:r w:rsidR="003144D0" w:rsidRPr="00A96FB5">
        <w:rPr>
          <w:rFonts w:ascii="Times New Roman" w:hAnsi="Times New Roman" w:cs="Times New Roman"/>
          <w:b/>
          <w:bCs/>
          <w:i/>
          <w:sz w:val="24"/>
          <w:szCs w:val="24"/>
        </w:rPr>
        <w:t xml:space="preserve"> that are not part of the assessment for ITQ B eligibility</w:t>
      </w:r>
      <w:r w:rsidRPr="00A96FB5">
        <w:rPr>
          <w:rFonts w:ascii="Times New Roman" w:hAnsi="Times New Roman" w:cs="Times New Roman"/>
          <w:b/>
          <w:bCs/>
          <w:i/>
          <w:sz w:val="24"/>
          <w:szCs w:val="24"/>
        </w:rPr>
        <w:t xml:space="preserve"> – approval of charter party arrangements </w:t>
      </w:r>
    </w:p>
    <w:p w14:paraId="4B05B4CF" w14:textId="31397B20" w:rsidR="005A2C71" w:rsidRDefault="005A2C71" w:rsidP="005A2C71">
      <w:pPr>
        <w:rPr>
          <w:rFonts w:ascii="Times New Roman" w:hAnsi="Times New Roman" w:cs="Times New Roman"/>
          <w:sz w:val="24"/>
          <w:szCs w:val="24"/>
        </w:rPr>
      </w:pPr>
      <w:r>
        <w:rPr>
          <w:rFonts w:ascii="Times New Roman" w:hAnsi="Times New Roman" w:cs="Times New Roman"/>
          <w:sz w:val="24"/>
          <w:szCs w:val="24"/>
        </w:rPr>
        <w:t xml:space="preserve">For an eligible or qualifying company to be issued with a fishing licence where a vessel is being used through a charter party agreement, that agreement must have been approved by the Director. </w:t>
      </w:r>
    </w:p>
    <w:p w14:paraId="0F7AC101" w14:textId="61616A2A" w:rsidR="0038161B" w:rsidRDefault="005A2C71" w:rsidP="00980789">
      <w:pPr>
        <w:rPr>
          <w:rFonts w:ascii="Times New Roman" w:hAnsi="Times New Roman" w:cs="Times New Roman"/>
          <w:sz w:val="24"/>
          <w:szCs w:val="24"/>
        </w:rPr>
      </w:pPr>
      <w:r>
        <w:rPr>
          <w:rFonts w:ascii="Times New Roman" w:hAnsi="Times New Roman" w:cs="Times New Roman"/>
          <w:sz w:val="24"/>
          <w:szCs w:val="24"/>
        </w:rPr>
        <w:t>Charter party agreements may be submitted for approval at any time</w:t>
      </w:r>
      <w:r w:rsidR="006436FB">
        <w:rPr>
          <w:rFonts w:ascii="Times New Roman" w:hAnsi="Times New Roman" w:cs="Times New Roman"/>
          <w:sz w:val="24"/>
          <w:szCs w:val="24"/>
        </w:rPr>
        <w:t xml:space="preserve"> prior to a fishing licence being granted</w:t>
      </w:r>
      <w:r>
        <w:rPr>
          <w:rFonts w:ascii="Times New Roman" w:hAnsi="Times New Roman" w:cs="Times New Roman"/>
          <w:sz w:val="24"/>
          <w:szCs w:val="24"/>
        </w:rPr>
        <w:t>, and do not have to be provided with the application for ITQ B eligibility. See ‘</w:t>
      </w:r>
      <w:r w:rsidRPr="005A2C71">
        <w:rPr>
          <w:rFonts w:ascii="Times New Roman" w:hAnsi="Times New Roman" w:cs="Times New Roman"/>
          <w:i/>
          <w:sz w:val="24"/>
          <w:szCs w:val="24"/>
        </w:rPr>
        <w:t xml:space="preserve">Guidance on </w:t>
      </w:r>
      <w:r w:rsidR="00834077">
        <w:rPr>
          <w:rFonts w:ascii="Times New Roman" w:hAnsi="Times New Roman" w:cs="Times New Roman"/>
          <w:i/>
          <w:sz w:val="24"/>
          <w:szCs w:val="24"/>
        </w:rPr>
        <w:t xml:space="preserve">ITQ B </w:t>
      </w:r>
      <w:r w:rsidRPr="005A2C71">
        <w:rPr>
          <w:rFonts w:ascii="Times New Roman" w:hAnsi="Times New Roman" w:cs="Times New Roman"/>
          <w:i/>
          <w:sz w:val="24"/>
          <w:szCs w:val="24"/>
        </w:rPr>
        <w:t xml:space="preserve">charter party </w:t>
      </w:r>
      <w:proofErr w:type="gramStart"/>
      <w:r w:rsidRPr="005A2C71">
        <w:rPr>
          <w:rFonts w:ascii="Times New Roman" w:hAnsi="Times New Roman" w:cs="Times New Roman"/>
          <w:i/>
          <w:sz w:val="24"/>
          <w:szCs w:val="24"/>
        </w:rPr>
        <w:t>agreements’</w:t>
      </w:r>
      <w:proofErr w:type="gramEnd"/>
      <w:r>
        <w:rPr>
          <w:rFonts w:ascii="Times New Roman" w:hAnsi="Times New Roman" w:cs="Times New Roman"/>
          <w:sz w:val="24"/>
          <w:szCs w:val="24"/>
        </w:rPr>
        <w:t xml:space="preserve">.  </w:t>
      </w:r>
    </w:p>
    <w:p w14:paraId="6C3B3775" w14:textId="77777777" w:rsidR="00AF65F7" w:rsidRDefault="00AF65F7" w:rsidP="00D24DA0">
      <w:pPr>
        <w:rPr>
          <w:rFonts w:ascii="Times New Roman" w:hAnsi="Times New Roman" w:cs="Times New Roman"/>
          <w:b/>
          <w:sz w:val="24"/>
          <w:szCs w:val="24"/>
          <w:u w:val="single"/>
        </w:rPr>
      </w:pPr>
    </w:p>
    <w:p w14:paraId="25500548" w14:textId="6F1DFB36" w:rsidR="00616B10" w:rsidRPr="00A96FB5" w:rsidRDefault="00CC1CBD" w:rsidP="00D24DA0">
      <w:pPr>
        <w:rPr>
          <w:rFonts w:ascii="Times New Roman" w:hAnsi="Times New Roman" w:cs="Times New Roman"/>
          <w:b/>
          <w:sz w:val="24"/>
          <w:szCs w:val="24"/>
        </w:rPr>
      </w:pPr>
      <w:r w:rsidRPr="00A96FB5">
        <w:rPr>
          <w:rFonts w:ascii="Times New Roman" w:hAnsi="Times New Roman" w:cs="Times New Roman"/>
          <w:b/>
          <w:sz w:val="24"/>
          <w:szCs w:val="24"/>
        </w:rPr>
        <w:t xml:space="preserve">Assessing applications </w:t>
      </w:r>
      <w:r w:rsidR="0038161B" w:rsidRPr="00A96FB5">
        <w:rPr>
          <w:rFonts w:ascii="Times New Roman" w:hAnsi="Times New Roman" w:cs="Times New Roman"/>
          <w:b/>
          <w:sz w:val="24"/>
          <w:szCs w:val="24"/>
        </w:rPr>
        <w:t xml:space="preserve"> </w:t>
      </w:r>
      <w:r w:rsidR="00E06E9E" w:rsidRPr="00A96FB5">
        <w:rPr>
          <w:rFonts w:ascii="Times New Roman" w:hAnsi="Times New Roman" w:cs="Times New Roman"/>
          <w:b/>
          <w:sz w:val="24"/>
          <w:szCs w:val="24"/>
        </w:rPr>
        <w:t xml:space="preserve">  </w:t>
      </w:r>
      <w:r w:rsidR="00B05F97" w:rsidRPr="00A96FB5">
        <w:rPr>
          <w:rFonts w:ascii="Times New Roman" w:hAnsi="Times New Roman" w:cs="Times New Roman"/>
          <w:b/>
          <w:sz w:val="24"/>
          <w:szCs w:val="24"/>
        </w:rPr>
        <w:t xml:space="preserve">   </w:t>
      </w:r>
      <w:r w:rsidR="00616B10" w:rsidRPr="00A96FB5">
        <w:rPr>
          <w:rFonts w:ascii="Times New Roman" w:hAnsi="Times New Roman" w:cs="Times New Roman"/>
          <w:b/>
          <w:sz w:val="24"/>
          <w:szCs w:val="24"/>
        </w:rPr>
        <w:t xml:space="preserve"> </w:t>
      </w:r>
    </w:p>
    <w:p w14:paraId="0E83930A" w14:textId="7B49C4A5" w:rsidR="00CC1CBD" w:rsidRDefault="0062279C" w:rsidP="00D24DA0">
      <w:pPr>
        <w:rPr>
          <w:rFonts w:ascii="Times New Roman" w:hAnsi="Times New Roman" w:cs="Times New Roman"/>
          <w:sz w:val="24"/>
          <w:szCs w:val="24"/>
        </w:rPr>
      </w:pPr>
      <w:r>
        <w:rPr>
          <w:rFonts w:ascii="Times New Roman" w:hAnsi="Times New Roman" w:cs="Times New Roman"/>
          <w:sz w:val="24"/>
          <w:szCs w:val="24"/>
        </w:rPr>
        <w:t xml:space="preserve">FIG aims to notify companies of the outcome of their applications by </w:t>
      </w:r>
      <w:r w:rsidR="000519DF">
        <w:rPr>
          <w:rFonts w:ascii="Times New Roman" w:hAnsi="Times New Roman" w:cs="Times New Roman"/>
          <w:b/>
          <w:sz w:val="24"/>
          <w:szCs w:val="24"/>
        </w:rPr>
        <w:t>25</w:t>
      </w:r>
      <w:r w:rsidR="000519DF" w:rsidRPr="000519DF">
        <w:rPr>
          <w:rFonts w:ascii="Times New Roman" w:hAnsi="Times New Roman" w:cs="Times New Roman"/>
          <w:b/>
          <w:sz w:val="24"/>
          <w:szCs w:val="24"/>
          <w:vertAlign w:val="superscript"/>
        </w:rPr>
        <w:t>th</w:t>
      </w:r>
      <w:r w:rsidR="000519DF">
        <w:rPr>
          <w:rFonts w:ascii="Times New Roman" w:hAnsi="Times New Roman" w:cs="Times New Roman"/>
          <w:b/>
          <w:sz w:val="24"/>
          <w:szCs w:val="24"/>
        </w:rPr>
        <w:t xml:space="preserve"> August</w:t>
      </w:r>
      <w:r w:rsidRPr="0062279C">
        <w:rPr>
          <w:rFonts w:ascii="Times New Roman" w:hAnsi="Times New Roman" w:cs="Times New Roman"/>
          <w:b/>
          <w:sz w:val="24"/>
          <w:szCs w:val="24"/>
        </w:rPr>
        <w:t xml:space="preserve"> 2022</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21572992" w14:textId="0B57A32E" w:rsidR="0062279C" w:rsidRDefault="0062279C" w:rsidP="00D24DA0">
      <w:pPr>
        <w:rPr>
          <w:rFonts w:ascii="Times New Roman" w:hAnsi="Times New Roman" w:cs="Times New Roman"/>
          <w:sz w:val="24"/>
          <w:szCs w:val="24"/>
        </w:rPr>
      </w:pPr>
      <w:r>
        <w:rPr>
          <w:rFonts w:ascii="Times New Roman" w:hAnsi="Times New Roman" w:cs="Times New Roman"/>
          <w:sz w:val="24"/>
          <w:szCs w:val="24"/>
        </w:rPr>
        <w:t xml:space="preserve">The notification will indicate whether the application to be entered on </w:t>
      </w:r>
      <w:r w:rsidR="000601D5">
        <w:rPr>
          <w:rFonts w:ascii="Times New Roman" w:hAnsi="Times New Roman" w:cs="Times New Roman"/>
          <w:sz w:val="24"/>
          <w:szCs w:val="24"/>
        </w:rPr>
        <w:t>P</w:t>
      </w:r>
      <w:r>
        <w:rPr>
          <w:rFonts w:ascii="Times New Roman" w:hAnsi="Times New Roman" w:cs="Times New Roman"/>
          <w:sz w:val="24"/>
          <w:szCs w:val="24"/>
        </w:rPr>
        <w:t>art B of the ITQ eligibility register has been successful, in each of the fisheries for which such an application has been made.</w:t>
      </w:r>
    </w:p>
    <w:p w14:paraId="658F9699" w14:textId="3C1BD987" w:rsidR="00A52180" w:rsidRDefault="00A52180" w:rsidP="00D24DA0">
      <w:pPr>
        <w:rPr>
          <w:rFonts w:ascii="Times New Roman" w:hAnsi="Times New Roman" w:cs="Times New Roman"/>
          <w:sz w:val="24"/>
          <w:szCs w:val="24"/>
        </w:rPr>
      </w:pPr>
      <w:r>
        <w:rPr>
          <w:rFonts w:ascii="Times New Roman" w:hAnsi="Times New Roman" w:cs="Times New Roman"/>
          <w:sz w:val="24"/>
          <w:szCs w:val="24"/>
        </w:rPr>
        <w:t xml:space="preserve">The notification will indicate whether the decision to name a company on </w:t>
      </w:r>
      <w:r w:rsidR="000601D5">
        <w:rPr>
          <w:rFonts w:ascii="Times New Roman" w:hAnsi="Times New Roman" w:cs="Times New Roman"/>
          <w:sz w:val="24"/>
          <w:szCs w:val="24"/>
        </w:rPr>
        <w:t>P</w:t>
      </w:r>
      <w:r>
        <w:rPr>
          <w:rFonts w:ascii="Times New Roman" w:hAnsi="Times New Roman" w:cs="Times New Roman"/>
          <w:sz w:val="24"/>
          <w:szCs w:val="24"/>
        </w:rPr>
        <w:t xml:space="preserve">art B of the ITQ eligibility register is provisional pending receipt of final documentation, where evidence was provided in draft. The company will have 21 days from this notification to provide the final documentation. </w:t>
      </w:r>
    </w:p>
    <w:p w14:paraId="11602CB3" w14:textId="6000D93F" w:rsidR="0062279C" w:rsidRDefault="0062279C" w:rsidP="00D24DA0">
      <w:pPr>
        <w:rPr>
          <w:rFonts w:ascii="Times New Roman" w:hAnsi="Times New Roman" w:cs="Times New Roman"/>
          <w:sz w:val="24"/>
          <w:szCs w:val="24"/>
        </w:rPr>
      </w:pPr>
      <w:r>
        <w:rPr>
          <w:rFonts w:ascii="Times New Roman" w:hAnsi="Times New Roman" w:cs="Times New Roman"/>
          <w:sz w:val="24"/>
          <w:szCs w:val="24"/>
        </w:rPr>
        <w:t xml:space="preserve">The notification will also set out the </w:t>
      </w:r>
      <w:r w:rsidR="00552458">
        <w:rPr>
          <w:rFonts w:ascii="Times New Roman" w:hAnsi="Times New Roman" w:cs="Times New Roman"/>
          <w:sz w:val="24"/>
          <w:szCs w:val="24"/>
        </w:rPr>
        <w:t xml:space="preserve">proposed </w:t>
      </w:r>
      <w:r w:rsidR="006436FB">
        <w:rPr>
          <w:rFonts w:ascii="Times New Roman" w:hAnsi="Times New Roman" w:cs="Times New Roman"/>
          <w:sz w:val="24"/>
          <w:szCs w:val="24"/>
        </w:rPr>
        <w:t xml:space="preserve">provisional </w:t>
      </w:r>
      <w:r>
        <w:rPr>
          <w:rFonts w:ascii="Times New Roman" w:hAnsi="Times New Roman" w:cs="Times New Roman"/>
          <w:sz w:val="24"/>
          <w:szCs w:val="24"/>
        </w:rPr>
        <w:t>grant of ITQ B</w:t>
      </w:r>
      <w:r w:rsidR="000601D5">
        <w:rPr>
          <w:rFonts w:ascii="Times New Roman" w:hAnsi="Times New Roman" w:cs="Times New Roman"/>
          <w:sz w:val="24"/>
          <w:szCs w:val="24"/>
        </w:rPr>
        <w:t>.</w:t>
      </w:r>
      <w:r w:rsidR="006436FB">
        <w:rPr>
          <w:rFonts w:ascii="Times New Roman" w:hAnsi="Times New Roman" w:cs="Times New Roman"/>
          <w:sz w:val="24"/>
          <w:szCs w:val="24"/>
        </w:rPr>
        <w:t xml:space="preserve"> </w:t>
      </w:r>
      <w:r w:rsidR="000601D5">
        <w:rPr>
          <w:rFonts w:ascii="Times New Roman" w:hAnsi="Times New Roman" w:cs="Times New Roman"/>
          <w:sz w:val="24"/>
          <w:szCs w:val="24"/>
        </w:rPr>
        <w:t>S</w:t>
      </w:r>
      <w:r w:rsidR="006436FB">
        <w:rPr>
          <w:rFonts w:ascii="Times New Roman" w:hAnsi="Times New Roman" w:cs="Times New Roman"/>
          <w:sz w:val="24"/>
          <w:szCs w:val="24"/>
        </w:rPr>
        <w:t xml:space="preserve">ubject to </w:t>
      </w:r>
      <w:r w:rsidR="00A52180">
        <w:rPr>
          <w:rFonts w:ascii="Times New Roman" w:hAnsi="Times New Roman" w:cs="Times New Roman"/>
          <w:sz w:val="24"/>
          <w:szCs w:val="24"/>
        </w:rPr>
        <w:t xml:space="preserve">the finalisation of any provisional decision on eligibility and </w:t>
      </w:r>
      <w:r w:rsidR="006436FB">
        <w:rPr>
          <w:rFonts w:ascii="Times New Roman" w:hAnsi="Times New Roman" w:cs="Times New Roman"/>
          <w:sz w:val="24"/>
          <w:szCs w:val="24"/>
        </w:rPr>
        <w:t>any applications to the Disputes Commission,</w:t>
      </w:r>
      <w:r w:rsidR="0081276B">
        <w:rPr>
          <w:rFonts w:ascii="Times New Roman" w:hAnsi="Times New Roman" w:cs="Times New Roman"/>
          <w:sz w:val="24"/>
          <w:szCs w:val="24"/>
        </w:rPr>
        <w:t xml:space="preserve"> </w:t>
      </w:r>
      <w:r w:rsidR="000601D5">
        <w:rPr>
          <w:rFonts w:ascii="Times New Roman" w:hAnsi="Times New Roman" w:cs="Times New Roman"/>
          <w:sz w:val="24"/>
          <w:szCs w:val="24"/>
        </w:rPr>
        <w:t xml:space="preserve">these grants </w:t>
      </w:r>
      <w:r w:rsidR="0081276B">
        <w:rPr>
          <w:rFonts w:ascii="Times New Roman" w:hAnsi="Times New Roman" w:cs="Times New Roman"/>
          <w:sz w:val="24"/>
          <w:szCs w:val="24"/>
        </w:rPr>
        <w:t xml:space="preserve">will be reflected in additions to </w:t>
      </w:r>
      <w:r w:rsidR="000601D5">
        <w:rPr>
          <w:rFonts w:ascii="Times New Roman" w:hAnsi="Times New Roman" w:cs="Times New Roman"/>
          <w:sz w:val="24"/>
          <w:szCs w:val="24"/>
        </w:rPr>
        <w:t>P</w:t>
      </w:r>
      <w:r>
        <w:rPr>
          <w:rFonts w:ascii="Times New Roman" w:hAnsi="Times New Roman" w:cs="Times New Roman"/>
          <w:sz w:val="24"/>
          <w:szCs w:val="24"/>
        </w:rPr>
        <w:t xml:space="preserve">art B of the ITQ </w:t>
      </w:r>
      <w:r w:rsidR="006436FB">
        <w:rPr>
          <w:rFonts w:ascii="Times New Roman" w:hAnsi="Times New Roman" w:cs="Times New Roman"/>
          <w:sz w:val="24"/>
          <w:szCs w:val="24"/>
        </w:rPr>
        <w:t>o</w:t>
      </w:r>
      <w:r>
        <w:rPr>
          <w:rFonts w:ascii="Times New Roman" w:hAnsi="Times New Roman" w:cs="Times New Roman"/>
          <w:sz w:val="24"/>
          <w:szCs w:val="24"/>
        </w:rPr>
        <w:t xml:space="preserve">wnership </w:t>
      </w:r>
      <w:r w:rsidR="006436FB">
        <w:rPr>
          <w:rFonts w:ascii="Times New Roman" w:hAnsi="Times New Roman" w:cs="Times New Roman"/>
          <w:sz w:val="24"/>
          <w:szCs w:val="24"/>
        </w:rPr>
        <w:t>r</w:t>
      </w:r>
      <w:r>
        <w:rPr>
          <w:rFonts w:ascii="Times New Roman" w:hAnsi="Times New Roman" w:cs="Times New Roman"/>
          <w:sz w:val="24"/>
          <w:szCs w:val="24"/>
        </w:rPr>
        <w:t>egister</w:t>
      </w:r>
      <w:r w:rsidR="0081276B">
        <w:rPr>
          <w:rFonts w:ascii="Times New Roman" w:hAnsi="Times New Roman" w:cs="Times New Roman"/>
          <w:sz w:val="24"/>
          <w:szCs w:val="24"/>
        </w:rPr>
        <w:t xml:space="preserve">, and corresponding </w:t>
      </w:r>
      <w:r w:rsidR="00E16B49">
        <w:rPr>
          <w:rFonts w:ascii="Times New Roman" w:hAnsi="Times New Roman" w:cs="Times New Roman"/>
          <w:sz w:val="24"/>
          <w:szCs w:val="24"/>
        </w:rPr>
        <w:t>removals</w:t>
      </w:r>
      <w:r w:rsidR="0081276B">
        <w:rPr>
          <w:rFonts w:ascii="Times New Roman" w:hAnsi="Times New Roman" w:cs="Times New Roman"/>
          <w:sz w:val="24"/>
          <w:szCs w:val="24"/>
        </w:rPr>
        <w:t xml:space="preserve"> from </w:t>
      </w:r>
      <w:r w:rsidR="000601D5">
        <w:rPr>
          <w:rFonts w:ascii="Times New Roman" w:hAnsi="Times New Roman" w:cs="Times New Roman"/>
          <w:sz w:val="24"/>
          <w:szCs w:val="24"/>
        </w:rPr>
        <w:t>P</w:t>
      </w:r>
      <w:r w:rsidR="0081276B">
        <w:rPr>
          <w:rFonts w:ascii="Times New Roman" w:hAnsi="Times New Roman" w:cs="Times New Roman"/>
          <w:sz w:val="24"/>
          <w:szCs w:val="24"/>
        </w:rPr>
        <w:t>art A</w:t>
      </w:r>
      <w:r>
        <w:rPr>
          <w:rFonts w:ascii="Times New Roman" w:hAnsi="Times New Roman" w:cs="Times New Roman"/>
          <w:sz w:val="24"/>
          <w:szCs w:val="24"/>
        </w:rPr>
        <w:t>.</w:t>
      </w:r>
    </w:p>
    <w:p w14:paraId="69E87217" w14:textId="77777777" w:rsidR="00DB6F12" w:rsidRDefault="00DB6F12" w:rsidP="001375EE">
      <w:pPr>
        <w:rPr>
          <w:rFonts w:ascii="Times New Roman" w:hAnsi="Times New Roman" w:cs="Times New Roman"/>
          <w:b/>
          <w:sz w:val="24"/>
          <w:szCs w:val="24"/>
          <w:u w:val="single"/>
        </w:rPr>
      </w:pPr>
    </w:p>
    <w:p w14:paraId="0DCA8E02" w14:textId="5CA61109" w:rsidR="001375EE" w:rsidRPr="00A96FB5" w:rsidRDefault="001375EE" w:rsidP="001375EE">
      <w:pPr>
        <w:rPr>
          <w:rFonts w:ascii="Times New Roman" w:hAnsi="Times New Roman" w:cs="Times New Roman"/>
          <w:b/>
          <w:sz w:val="24"/>
          <w:szCs w:val="24"/>
        </w:rPr>
      </w:pPr>
      <w:r w:rsidRPr="00A96FB5">
        <w:rPr>
          <w:rFonts w:ascii="Times New Roman" w:hAnsi="Times New Roman" w:cs="Times New Roman"/>
          <w:b/>
          <w:sz w:val="24"/>
          <w:szCs w:val="24"/>
        </w:rPr>
        <w:t>Review by the Disputes Commission</w:t>
      </w:r>
    </w:p>
    <w:p w14:paraId="17A3FE22" w14:textId="1B9B33CF" w:rsidR="00160A22" w:rsidRDefault="001375EE" w:rsidP="00D24DA0">
      <w:pPr>
        <w:rPr>
          <w:rFonts w:ascii="Times New Roman" w:hAnsi="Times New Roman" w:cs="Times New Roman"/>
          <w:sz w:val="24"/>
          <w:szCs w:val="24"/>
        </w:rPr>
      </w:pPr>
      <w:r>
        <w:rPr>
          <w:rFonts w:ascii="Times New Roman" w:hAnsi="Times New Roman" w:cs="Times New Roman"/>
          <w:sz w:val="24"/>
          <w:szCs w:val="24"/>
        </w:rPr>
        <w:t xml:space="preserve">A decision to refuse </w:t>
      </w:r>
      <w:r w:rsidRPr="001375EE">
        <w:rPr>
          <w:rFonts w:ascii="Times New Roman" w:hAnsi="Times New Roman" w:cs="Times New Roman"/>
          <w:sz w:val="24"/>
          <w:szCs w:val="24"/>
        </w:rPr>
        <w:t xml:space="preserve">an application for entry of a company’s name </w:t>
      </w:r>
      <w:r w:rsidR="006436FB">
        <w:rPr>
          <w:rFonts w:ascii="Times New Roman" w:hAnsi="Times New Roman" w:cs="Times New Roman"/>
          <w:sz w:val="24"/>
          <w:szCs w:val="24"/>
        </w:rPr>
        <w:t xml:space="preserve">to be placed </w:t>
      </w:r>
      <w:r w:rsidRPr="001375EE">
        <w:rPr>
          <w:rFonts w:ascii="Times New Roman" w:hAnsi="Times New Roman" w:cs="Times New Roman"/>
          <w:sz w:val="24"/>
          <w:szCs w:val="24"/>
        </w:rPr>
        <w:t xml:space="preserve">upon </w:t>
      </w:r>
      <w:r w:rsidR="000601D5">
        <w:rPr>
          <w:rFonts w:ascii="Times New Roman" w:hAnsi="Times New Roman" w:cs="Times New Roman"/>
          <w:sz w:val="24"/>
          <w:szCs w:val="24"/>
        </w:rPr>
        <w:t>P</w:t>
      </w:r>
      <w:r w:rsidRPr="001375EE">
        <w:rPr>
          <w:rFonts w:ascii="Times New Roman" w:hAnsi="Times New Roman" w:cs="Times New Roman"/>
          <w:sz w:val="24"/>
          <w:szCs w:val="24"/>
        </w:rPr>
        <w:t xml:space="preserve">art B of an ITQ </w:t>
      </w:r>
      <w:r w:rsidR="006436FB">
        <w:rPr>
          <w:rFonts w:ascii="Times New Roman" w:hAnsi="Times New Roman" w:cs="Times New Roman"/>
          <w:sz w:val="24"/>
          <w:szCs w:val="24"/>
        </w:rPr>
        <w:t>e</w:t>
      </w:r>
      <w:r w:rsidRPr="001375EE">
        <w:rPr>
          <w:rFonts w:ascii="Times New Roman" w:hAnsi="Times New Roman" w:cs="Times New Roman"/>
          <w:sz w:val="24"/>
          <w:szCs w:val="24"/>
        </w:rPr>
        <w:t xml:space="preserve">ligibility </w:t>
      </w:r>
      <w:r w:rsidR="006436FB">
        <w:rPr>
          <w:rFonts w:ascii="Times New Roman" w:hAnsi="Times New Roman" w:cs="Times New Roman"/>
          <w:sz w:val="24"/>
          <w:szCs w:val="24"/>
        </w:rPr>
        <w:t>r</w:t>
      </w:r>
      <w:r w:rsidRPr="001375EE">
        <w:rPr>
          <w:rFonts w:ascii="Times New Roman" w:hAnsi="Times New Roman" w:cs="Times New Roman"/>
          <w:sz w:val="24"/>
          <w:szCs w:val="24"/>
        </w:rPr>
        <w:t>egister</w:t>
      </w:r>
      <w:r>
        <w:rPr>
          <w:rFonts w:ascii="Times New Roman" w:hAnsi="Times New Roman" w:cs="Times New Roman"/>
          <w:sz w:val="24"/>
          <w:szCs w:val="24"/>
        </w:rPr>
        <w:t xml:space="preserve"> </w:t>
      </w:r>
      <w:r w:rsidR="00520858">
        <w:rPr>
          <w:rFonts w:ascii="Times New Roman" w:hAnsi="Times New Roman" w:cs="Times New Roman"/>
          <w:sz w:val="24"/>
          <w:szCs w:val="24"/>
        </w:rPr>
        <w:t>on the basis of</w:t>
      </w:r>
      <w:r w:rsidR="00160A22">
        <w:rPr>
          <w:rFonts w:ascii="Times New Roman" w:hAnsi="Times New Roman" w:cs="Times New Roman"/>
          <w:sz w:val="24"/>
          <w:szCs w:val="24"/>
        </w:rPr>
        <w:t>:</w:t>
      </w:r>
    </w:p>
    <w:p w14:paraId="10797A90" w14:textId="68EFFE9E" w:rsidR="00160A22" w:rsidRDefault="00160A22" w:rsidP="00160A2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company not having demonstrated the capacity to fish</w:t>
      </w:r>
    </w:p>
    <w:p w14:paraId="5A07EE0E" w14:textId="16665F9E" w:rsidR="00160A22" w:rsidRDefault="00160A22" w:rsidP="00160A2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company’s directors, or the directors of its associated qualifying company having bound themselves to act or having acted in a way that circumvents their independent judgement</w:t>
      </w:r>
    </w:p>
    <w:p w14:paraId="706EE0B9" w14:textId="751B6ACD" w:rsidR="00160A22" w:rsidRDefault="00160A22" w:rsidP="00160A2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company not meeting the three tests of effective control, active involvement and economic efficien</w:t>
      </w:r>
      <w:r w:rsidR="004B7AD9">
        <w:rPr>
          <w:rFonts w:ascii="Times New Roman" w:hAnsi="Times New Roman" w:cs="Times New Roman"/>
          <w:sz w:val="24"/>
          <w:szCs w:val="24"/>
        </w:rPr>
        <w:t>cy</w:t>
      </w:r>
      <w:r>
        <w:rPr>
          <w:rFonts w:ascii="Times New Roman" w:hAnsi="Times New Roman" w:cs="Times New Roman"/>
          <w:sz w:val="24"/>
          <w:szCs w:val="24"/>
        </w:rPr>
        <w:t xml:space="preserve"> as set out in section 17</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3) of the Ordinance </w:t>
      </w:r>
    </w:p>
    <w:p w14:paraId="2ED5D044" w14:textId="2F2FA48E" w:rsidR="001375EE" w:rsidRPr="00AF65F7" w:rsidRDefault="001375EE" w:rsidP="00AF65F7">
      <w:pPr>
        <w:ind w:left="60"/>
        <w:rPr>
          <w:rFonts w:ascii="Times New Roman" w:hAnsi="Times New Roman" w:cs="Times New Roman"/>
          <w:sz w:val="24"/>
          <w:szCs w:val="24"/>
        </w:rPr>
      </w:pPr>
      <w:r w:rsidRPr="00AF65F7">
        <w:rPr>
          <w:rFonts w:ascii="Times New Roman" w:hAnsi="Times New Roman" w:cs="Times New Roman"/>
          <w:sz w:val="24"/>
          <w:szCs w:val="24"/>
        </w:rPr>
        <w:t xml:space="preserve">may be reviewed by the Disputes Commission. An application to the </w:t>
      </w:r>
      <w:r w:rsidR="00D036D0">
        <w:rPr>
          <w:rFonts w:ascii="Times New Roman" w:hAnsi="Times New Roman" w:cs="Times New Roman"/>
          <w:sz w:val="24"/>
          <w:szCs w:val="24"/>
        </w:rPr>
        <w:t xml:space="preserve">Disputes </w:t>
      </w:r>
      <w:r w:rsidRPr="00AF65F7">
        <w:rPr>
          <w:rFonts w:ascii="Times New Roman" w:hAnsi="Times New Roman" w:cs="Times New Roman"/>
          <w:sz w:val="24"/>
          <w:szCs w:val="24"/>
        </w:rPr>
        <w:t xml:space="preserve">Commission must be made within 14 days of the decision having being notified.    </w:t>
      </w:r>
    </w:p>
    <w:p w14:paraId="61384E4F" w14:textId="5ED20672" w:rsidR="00894785" w:rsidRDefault="0062279C" w:rsidP="00D24DA0">
      <w:pPr>
        <w:rPr>
          <w:rFonts w:ascii="Times New Roman" w:hAnsi="Times New Roman" w:cs="Times New Roman"/>
          <w:sz w:val="24"/>
          <w:szCs w:val="24"/>
        </w:rPr>
      </w:pPr>
      <w:r>
        <w:rPr>
          <w:rFonts w:ascii="Times New Roman" w:hAnsi="Times New Roman" w:cs="Times New Roman"/>
          <w:sz w:val="24"/>
          <w:szCs w:val="24"/>
        </w:rPr>
        <w:t xml:space="preserve">The </w:t>
      </w:r>
      <w:r w:rsidR="0081276B">
        <w:rPr>
          <w:rFonts w:ascii="Times New Roman" w:hAnsi="Times New Roman" w:cs="Times New Roman"/>
          <w:sz w:val="24"/>
          <w:szCs w:val="24"/>
        </w:rPr>
        <w:t xml:space="preserve">decision </w:t>
      </w:r>
      <w:r w:rsidR="00864ABB">
        <w:rPr>
          <w:rFonts w:ascii="Times New Roman" w:hAnsi="Times New Roman" w:cs="Times New Roman"/>
          <w:sz w:val="24"/>
          <w:szCs w:val="24"/>
        </w:rPr>
        <w:t xml:space="preserve">to grant ITQ B will initially be </w:t>
      </w:r>
      <w:r w:rsidR="0081276B">
        <w:rPr>
          <w:rFonts w:ascii="Times New Roman" w:hAnsi="Times New Roman" w:cs="Times New Roman"/>
          <w:sz w:val="24"/>
          <w:szCs w:val="24"/>
        </w:rPr>
        <w:t>p</w:t>
      </w:r>
      <w:r w:rsidR="00864ABB">
        <w:rPr>
          <w:rFonts w:ascii="Times New Roman" w:hAnsi="Times New Roman" w:cs="Times New Roman"/>
          <w:sz w:val="24"/>
          <w:szCs w:val="24"/>
        </w:rPr>
        <w:t>r</w:t>
      </w:r>
      <w:r w:rsidR="0081276B">
        <w:rPr>
          <w:rFonts w:ascii="Times New Roman" w:hAnsi="Times New Roman" w:cs="Times New Roman"/>
          <w:sz w:val="24"/>
          <w:szCs w:val="24"/>
        </w:rPr>
        <w:t>ovisional</w:t>
      </w:r>
      <w:r w:rsidR="00864ABB">
        <w:rPr>
          <w:rFonts w:ascii="Times New Roman" w:hAnsi="Times New Roman" w:cs="Times New Roman"/>
          <w:sz w:val="24"/>
          <w:szCs w:val="24"/>
        </w:rPr>
        <w:t>. Section 20 of the Ordinance</w:t>
      </w:r>
      <w:r w:rsidR="00894785">
        <w:rPr>
          <w:rFonts w:ascii="Times New Roman" w:hAnsi="Times New Roman" w:cs="Times New Roman"/>
          <w:sz w:val="24"/>
          <w:szCs w:val="24"/>
        </w:rPr>
        <w:t xml:space="preserve"> requires that information about the proposed grants are published in the Gazette, allowing any person aggrieved by those decisions to apply to the Disputes Commission</w:t>
      </w:r>
      <w:r w:rsidR="001375EE">
        <w:rPr>
          <w:rFonts w:ascii="Times New Roman" w:hAnsi="Times New Roman" w:cs="Times New Roman"/>
          <w:sz w:val="24"/>
          <w:szCs w:val="24"/>
        </w:rPr>
        <w:t xml:space="preserve"> (under section 108)</w:t>
      </w:r>
      <w:r w:rsidR="00894785">
        <w:rPr>
          <w:rFonts w:ascii="Times New Roman" w:hAnsi="Times New Roman" w:cs="Times New Roman"/>
          <w:sz w:val="24"/>
          <w:szCs w:val="24"/>
        </w:rPr>
        <w:t xml:space="preserve"> to review the matter.</w:t>
      </w:r>
      <w:r w:rsidR="00520858">
        <w:rPr>
          <w:rFonts w:ascii="Times New Roman" w:hAnsi="Times New Roman" w:cs="Times New Roman"/>
          <w:sz w:val="24"/>
          <w:szCs w:val="24"/>
        </w:rPr>
        <w:t xml:space="preserve"> The grant will become final if no applications for review are made within 14 days. If an application is made to the Disputes Commission, the grant will not become </w:t>
      </w:r>
      <w:r w:rsidR="00520858">
        <w:rPr>
          <w:rFonts w:ascii="Times New Roman" w:hAnsi="Times New Roman" w:cs="Times New Roman"/>
          <w:sz w:val="24"/>
          <w:szCs w:val="24"/>
        </w:rPr>
        <w:lastRenderedPageBreak/>
        <w:t>final until the application has been dealt with or disposed of, and will not be made at all if the Disputes Commission (and any appeal from the Disputes Commission to the Supreme Court) does not confirm the Director’s decision to grant ITQ B.</w:t>
      </w:r>
    </w:p>
    <w:p w14:paraId="30326AFF" w14:textId="413EAB9E" w:rsidR="00894785" w:rsidRDefault="00894785" w:rsidP="00D24DA0">
      <w:pPr>
        <w:rPr>
          <w:rFonts w:ascii="Times New Roman" w:hAnsi="Times New Roman" w:cs="Times New Roman"/>
          <w:sz w:val="24"/>
          <w:szCs w:val="24"/>
        </w:rPr>
      </w:pPr>
      <w:r>
        <w:rPr>
          <w:rFonts w:ascii="Times New Roman" w:hAnsi="Times New Roman" w:cs="Times New Roman"/>
          <w:sz w:val="24"/>
          <w:szCs w:val="24"/>
        </w:rPr>
        <w:t xml:space="preserve">Our intention is to publish </w:t>
      </w:r>
      <w:r w:rsidR="001C2F21">
        <w:rPr>
          <w:rFonts w:ascii="Times New Roman" w:hAnsi="Times New Roman" w:cs="Times New Roman"/>
          <w:sz w:val="24"/>
          <w:szCs w:val="24"/>
        </w:rPr>
        <w:t xml:space="preserve">a full set of </w:t>
      </w:r>
      <w:r>
        <w:rPr>
          <w:rFonts w:ascii="Times New Roman" w:hAnsi="Times New Roman" w:cs="Times New Roman"/>
          <w:sz w:val="24"/>
          <w:szCs w:val="24"/>
        </w:rPr>
        <w:t xml:space="preserve">the provisional decisions in the Gazette </w:t>
      </w:r>
      <w:r w:rsidR="000519DF">
        <w:rPr>
          <w:rFonts w:ascii="Times New Roman" w:hAnsi="Times New Roman" w:cs="Times New Roman"/>
          <w:sz w:val="24"/>
          <w:szCs w:val="24"/>
        </w:rPr>
        <w:t xml:space="preserve">on </w:t>
      </w:r>
      <w:r w:rsidR="000519DF" w:rsidRPr="000519DF">
        <w:rPr>
          <w:rFonts w:ascii="Times New Roman" w:hAnsi="Times New Roman" w:cs="Times New Roman"/>
          <w:b/>
          <w:sz w:val="24"/>
          <w:szCs w:val="24"/>
        </w:rPr>
        <w:t>22</w:t>
      </w:r>
      <w:r w:rsidR="000519DF" w:rsidRPr="000519DF">
        <w:rPr>
          <w:rFonts w:ascii="Times New Roman" w:hAnsi="Times New Roman" w:cs="Times New Roman"/>
          <w:b/>
          <w:sz w:val="24"/>
          <w:szCs w:val="24"/>
          <w:vertAlign w:val="superscript"/>
        </w:rPr>
        <w:t>nd</w:t>
      </w:r>
      <w:r w:rsidR="000519DF" w:rsidRPr="000519DF">
        <w:rPr>
          <w:rFonts w:ascii="Times New Roman" w:hAnsi="Times New Roman" w:cs="Times New Roman"/>
          <w:b/>
          <w:sz w:val="24"/>
          <w:szCs w:val="24"/>
        </w:rPr>
        <w:t xml:space="preserve"> September</w:t>
      </w:r>
      <w:r w:rsidRPr="000519DF">
        <w:rPr>
          <w:rFonts w:ascii="Times New Roman" w:hAnsi="Times New Roman" w:cs="Times New Roman"/>
          <w:b/>
          <w:sz w:val="24"/>
          <w:szCs w:val="24"/>
        </w:rPr>
        <w:t xml:space="preserve"> 2022</w:t>
      </w:r>
      <w:r>
        <w:rPr>
          <w:rFonts w:ascii="Times New Roman" w:hAnsi="Times New Roman" w:cs="Times New Roman"/>
          <w:sz w:val="24"/>
          <w:szCs w:val="24"/>
        </w:rPr>
        <w:t xml:space="preserve">, allowing until </w:t>
      </w:r>
      <w:r w:rsidR="00BA2C85">
        <w:rPr>
          <w:rFonts w:ascii="Times New Roman" w:hAnsi="Times New Roman" w:cs="Times New Roman"/>
          <w:b/>
          <w:sz w:val="24"/>
          <w:szCs w:val="24"/>
        </w:rPr>
        <w:t>6</w:t>
      </w:r>
      <w:r w:rsidR="00BA2C85" w:rsidRPr="00BA2C85">
        <w:rPr>
          <w:rFonts w:ascii="Times New Roman" w:hAnsi="Times New Roman" w:cs="Times New Roman"/>
          <w:b/>
          <w:sz w:val="24"/>
          <w:szCs w:val="24"/>
          <w:vertAlign w:val="superscript"/>
        </w:rPr>
        <w:t>th</w:t>
      </w:r>
      <w:r w:rsidR="00BA2C85">
        <w:rPr>
          <w:rFonts w:ascii="Times New Roman" w:hAnsi="Times New Roman" w:cs="Times New Roman"/>
          <w:b/>
          <w:sz w:val="24"/>
          <w:szCs w:val="24"/>
        </w:rPr>
        <w:t xml:space="preserve"> </w:t>
      </w:r>
      <w:r w:rsidR="000519DF">
        <w:rPr>
          <w:rFonts w:ascii="Times New Roman" w:hAnsi="Times New Roman" w:cs="Times New Roman"/>
          <w:b/>
          <w:sz w:val="24"/>
          <w:szCs w:val="24"/>
        </w:rPr>
        <w:t>October</w:t>
      </w:r>
      <w:r w:rsidRPr="00894785">
        <w:rPr>
          <w:rFonts w:ascii="Times New Roman" w:hAnsi="Times New Roman" w:cs="Times New Roman"/>
          <w:b/>
          <w:sz w:val="24"/>
          <w:szCs w:val="24"/>
        </w:rPr>
        <w:t xml:space="preserve"> 2022 </w:t>
      </w:r>
      <w:r>
        <w:rPr>
          <w:rFonts w:ascii="Times New Roman" w:hAnsi="Times New Roman" w:cs="Times New Roman"/>
          <w:sz w:val="24"/>
          <w:szCs w:val="24"/>
        </w:rPr>
        <w:t xml:space="preserve">for any applications to the </w:t>
      </w:r>
      <w:r w:rsidR="00D036D0">
        <w:rPr>
          <w:rFonts w:ascii="Times New Roman" w:hAnsi="Times New Roman" w:cs="Times New Roman"/>
          <w:sz w:val="24"/>
          <w:szCs w:val="24"/>
        </w:rPr>
        <w:t xml:space="preserve">Disputes </w:t>
      </w:r>
      <w:r>
        <w:rPr>
          <w:rFonts w:ascii="Times New Roman" w:hAnsi="Times New Roman" w:cs="Times New Roman"/>
          <w:sz w:val="24"/>
          <w:szCs w:val="24"/>
        </w:rPr>
        <w:t>Commission to be made.</w:t>
      </w:r>
    </w:p>
    <w:p w14:paraId="1D49B775" w14:textId="37DD3522" w:rsidR="00894785" w:rsidRDefault="00894785" w:rsidP="00D24DA0">
      <w:pPr>
        <w:rPr>
          <w:rFonts w:ascii="Times New Roman" w:hAnsi="Times New Roman" w:cs="Times New Roman"/>
          <w:sz w:val="24"/>
          <w:szCs w:val="24"/>
        </w:rPr>
      </w:pPr>
      <w:r>
        <w:rPr>
          <w:rFonts w:ascii="Times New Roman" w:hAnsi="Times New Roman" w:cs="Times New Roman"/>
          <w:sz w:val="24"/>
          <w:szCs w:val="24"/>
        </w:rPr>
        <w:t xml:space="preserve">Once that period has elapsed, </w:t>
      </w:r>
      <w:r w:rsidR="00D036D0">
        <w:rPr>
          <w:rFonts w:ascii="Times New Roman" w:hAnsi="Times New Roman" w:cs="Times New Roman"/>
          <w:sz w:val="24"/>
          <w:szCs w:val="24"/>
        </w:rPr>
        <w:t xml:space="preserve">the Director </w:t>
      </w:r>
      <w:r>
        <w:rPr>
          <w:rFonts w:ascii="Times New Roman" w:hAnsi="Times New Roman" w:cs="Times New Roman"/>
          <w:sz w:val="24"/>
          <w:szCs w:val="24"/>
        </w:rPr>
        <w:t>will confirm all decisions that are not the subject of an application to the</w:t>
      </w:r>
      <w:r w:rsidR="00D036D0">
        <w:rPr>
          <w:rFonts w:ascii="Times New Roman" w:hAnsi="Times New Roman" w:cs="Times New Roman"/>
          <w:sz w:val="24"/>
          <w:szCs w:val="24"/>
        </w:rPr>
        <w:t xml:space="preserve"> Disputes</w:t>
      </w:r>
      <w:r>
        <w:rPr>
          <w:rFonts w:ascii="Times New Roman" w:hAnsi="Times New Roman" w:cs="Times New Roman"/>
          <w:sz w:val="24"/>
          <w:szCs w:val="24"/>
        </w:rPr>
        <w:t xml:space="preserve"> Commission, by written notification to the relevant companies.</w:t>
      </w:r>
    </w:p>
    <w:p w14:paraId="48A604BF" w14:textId="1F1BF85F" w:rsidR="00894785" w:rsidRDefault="00894785" w:rsidP="00D24DA0">
      <w:pPr>
        <w:rPr>
          <w:rFonts w:ascii="Times New Roman" w:hAnsi="Times New Roman" w:cs="Times New Roman"/>
          <w:sz w:val="24"/>
          <w:szCs w:val="24"/>
        </w:rPr>
      </w:pPr>
      <w:r>
        <w:rPr>
          <w:rFonts w:ascii="Times New Roman" w:hAnsi="Times New Roman" w:cs="Times New Roman"/>
          <w:sz w:val="24"/>
          <w:szCs w:val="24"/>
        </w:rPr>
        <w:t xml:space="preserve">Where an application for the </w:t>
      </w:r>
      <w:r w:rsidR="00D036D0">
        <w:rPr>
          <w:rFonts w:ascii="Times New Roman" w:hAnsi="Times New Roman" w:cs="Times New Roman"/>
          <w:sz w:val="24"/>
          <w:szCs w:val="24"/>
        </w:rPr>
        <w:t xml:space="preserve">Disputes </w:t>
      </w:r>
      <w:r>
        <w:rPr>
          <w:rFonts w:ascii="Times New Roman" w:hAnsi="Times New Roman" w:cs="Times New Roman"/>
          <w:sz w:val="24"/>
          <w:szCs w:val="24"/>
        </w:rPr>
        <w:t>Commission to review</w:t>
      </w:r>
      <w:r w:rsidR="00A52180">
        <w:rPr>
          <w:rFonts w:ascii="Times New Roman" w:hAnsi="Times New Roman" w:cs="Times New Roman"/>
          <w:sz w:val="24"/>
          <w:szCs w:val="24"/>
        </w:rPr>
        <w:t xml:space="preserve"> a decision</w:t>
      </w:r>
      <w:r>
        <w:rPr>
          <w:rFonts w:ascii="Times New Roman" w:hAnsi="Times New Roman" w:cs="Times New Roman"/>
          <w:sz w:val="24"/>
          <w:szCs w:val="24"/>
        </w:rPr>
        <w:t xml:space="preserve"> has been made, no final decision can be made until that review is complete. Reviews by the </w:t>
      </w:r>
      <w:r w:rsidR="00D036D0">
        <w:rPr>
          <w:rFonts w:ascii="Times New Roman" w:hAnsi="Times New Roman" w:cs="Times New Roman"/>
          <w:sz w:val="24"/>
          <w:szCs w:val="24"/>
        </w:rPr>
        <w:t xml:space="preserve">Disputes </w:t>
      </w:r>
      <w:r>
        <w:rPr>
          <w:rFonts w:ascii="Times New Roman" w:hAnsi="Times New Roman" w:cs="Times New Roman"/>
          <w:sz w:val="24"/>
          <w:szCs w:val="24"/>
        </w:rPr>
        <w:t xml:space="preserve">Commission will be conducted as expeditiously as possible, but timings will depend </w:t>
      </w:r>
      <w:r w:rsidR="001375EE">
        <w:rPr>
          <w:rFonts w:ascii="Times New Roman" w:hAnsi="Times New Roman" w:cs="Times New Roman"/>
          <w:sz w:val="24"/>
          <w:szCs w:val="24"/>
        </w:rPr>
        <w:t>on what needs to be done to consider the case properly.</w:t>
      </w:r>
      <w:r>
        <w:rPr>
          <w:rFonts w:ascii="Times New Roman" w:hAnsi="Times New Roman" w:cs="Times New Roman"/>
          <w:sz w:val="24"/>
          <w:szCs w:val="24"/>
        </w:rPr>
        <w:t xml:space="preserve">         </w:t>
      </w:r>
    </w:p>
    <w:p w14:paraId="21F7A6F2" w14:textId="1F9C1DAC" w:rsidR="006E1E44" w:rsidRPr="00A96FB5" w:rsidRDefault="00894785" w:rsidP="00D24DA0">
      <w:pPr>
        <w:rPr>
          <w:rFonts w:ascii="Times New Roman" w:hAnsi="Times New Roman" w:cs="Times New Roman"/>
          <w:sz w:val="24"/>
          <w:szCs w:val="24"/>
        </w:rPr>
      </w:pPr>
      <w:r>
        <w:rPr>
          <w:rFonts w:ascii="Times New Roman" w:hAnsi="Times New Roman" w:cs="Times New Roman"/>
          <w:sz w:val="24"/>
          <w:szCs w:val="24"/>
        </w:rPr>
        <w:t xml:space="preserve"> </w:t>
      </w:r>
    </w:p>
    <w:p w14:paraId="1D38F8BE" w14:textId="43FB7D03" w:rsidR="0062279C" w:rsidRPr="00A96FB5" w:rsidRDefault="00DB6F12" w:rsidP="00D24DA0">
      <w:pPr>
        <w:rPr>
          <w:rFonts w:ascii="Times New Roman" w:hAnsi="Times New Roman" w:cs="Times New Roman"/>
          <w:b/>
          <w:sz w:val="24"/>
          <w:szCs w:val="24"/>
        </w:rPr>
      </w:pPr>
      <w:r w:rsidRPr="00A96FB5">
        <w:rPr>
          <w:rFonts w:ascii="Times New Roman" w:hAnsi="Times New Roman" w:cs="Times New Roman"/>
          <w:b/>
          <w:sz w:val="24"/>
          <w:szCs w:val="24"/>
        </w:rPr>
        <w:t>Summary of timetable</w:t>
      </w:r>
      <w:r w:rsidR="00894785" w:rsidRPr="00A96FB5">
        <w:rPr>
          <w:rFonts w:ascii="Times New Roman" w:hAnsi="Times New Roman" w:cs="Times New Roman"/>
          <w:b/>
          <w:sz w:val="24"/>
          <w:szCs w:val="24"/>
        </w:rPr>
        <w:t xml:space="preserve"> </w:t>
      </w:r>
      <w:r w:rsidR="00864ABB" w:rsidRPr="00A96FB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405"/>
        <w:gridCol w:w="6611"/>
      </w:tblGrid>
      <w:tr w:rsidR="000519DF" w14:paraId="1299057C" w14:textId="77777777" w:rsidTr="00F93D61">
        <w:tc>
          <w:tcPr>
            <w:tcW w:w="2405" w:type="dxa"/>
          </w:tcPr>
          <w:p w14:paraId="10107E2B" w14:textId="77777777" w:rsidR="000519DF" w:rsidRDefault="000519DF" w:rsidP="00F93D61">
            <w:pPr>
              <w:rPr>
                <w:rFonts w:ascii="Times New Roman" w:hAnsi="Times New Roman" w:cs="Times New Roman"/>
              </w:rPr>
            </w:pPr>
            <w:r>
              <w:rPr>
                <w:rFonts w:ascii="Times New Roman" w:hAnsi="Times New Roman" w:cs="Times New Roman"/>
              </w:rPr>
              <w:t>15 October 2021</w:t>
            </w:r>
          </w:p>
        </w:tc>
        <w:tc>
          <w:tcPr>
            <w:tcW w:w="6611" w:type="dxa"/>
          </w:tcPr>
          <w:p w14:paraId="63C4DE82" w14:textId="77777777" w:rsidR="000519DF" w:rsidRDefault="000519DF" w:rsidP="00F93D61">
            <w:pPr>
              <w:rPr>
                <w:rFonts w:ascii="Times New Roman" w:hAnsi="Times New Roman" w:cs="Times New Roman"/>
              </w:rPr>
            </w:pPr>
            <w:r>
              <w:rPr>
                <w:rFonts w:ascii="Times New Roman" w:hAnsi="Times New Roman" w:cs="Times New Roman"/>
              </w:rPr>
              <w:t>Director invites companies to submit applications for ITQ B eligibility and ownership</w:t>
            </w:r>
          </w:p>
        </w:tc>
      </w:tr>
      <w:tr w:rsidR="000519DF" w14:paraId="3CC1F71E" w14:textId="77777777" w:rsidTr="00F93D61">
        <w:tc>
          <w:tcPr>
            <w:tcW w:w="2405" w:type="dxa"/>
          </w:tcPr>
          <w:p w14:paraId="13741AE0" w14:textId="77777777" w:rsidR="000519DF" w:rsidRDefault="000519DF" w:rsidP="00F93D61">
            <w:pPr>
              <w:rPr>
                <w:rFonts w:ascii="Times New Roman" w:hAnsi="Times New Roman" w:cs="Times New Roman"/>
              </w:rPr>
            </w:pPr>
            <w:r>
              <w:rPr>
                <w:rFonts w:ascii="Times New Roman" w:hAnsi="Times New Roman" w:cs="Times New Roman"/>
              </w:rPr>
              <w:t>Up to 30 June 2022</w:t>
            </w:r>
          </w:p>
        </w:tc>
        <w:tc>
          <w:tcPr>
            <w:tcW w:w="6611" w:type="dxa"/>
          </w:tcPr>
          <w:p w14:paraId="6837B906" w14:textId="77777777" w:rsidR="000519DF" w:rsidRDefault="000519DF" w:rsidP="00F93D61">
            <w:pPr>
              <w:rPr>
                <w:rFonts w:ascii="Times New Roman" w:hAnsi="Times New Roman" w:cs="Times New Roman"/>
              </w:rPr>
            </w:pPr>
            <w:r>
              <w:rPr>
                <w:rFonts w:ascii="Times New Roman" w:hAnsi="Times New Roman" w:cs="Times New Roman"/>
              </w:rPr>
              <w:t xml:space="preserve">Discussions between DNR and companies on applications  </w:t>
            </w:r>
          </w:p>
        </w:tc>
      </w:tr>
      <w:tr w:rsidR="000519DF" w14:paraId="18DAB274" w14:textId="77777777" w:rsidTr="00F93D61">
        <w:tc>
          <w:tcPr>
            <w:tcW w:w="2405" w:type="dxa"/>
          </w:tcPr>
          <w:p w14:paraId="78320EDD" w14:textId="77777777" w:rsidR="000519DF" w:rsidRDefault="000519DF" w:rsidP="00F93D61">
            <w:pPr>
              <w:rPr>
                <w:rFonts w:ascii="Times New Roman" w:hAnsi="Times New Roman" w:cs="Times New Roman"/>
              </w:rPr>
            </w:pPr>
            <w:r>
              <w:rPr>
                <w:rFonts w:ascii="Times New Roman" w:hAnsi="Times New Roman" w:cs="Times New Roman"/>
              </w:rPr>
              <w:t>Before 30 June 2022</w:t>
            </w:r>
          </w:p>
        </w:tc>
        <w:tc>
          <w:tcPr>
            <w:tcW w:w="6611" w:type="dxa"/>
          </w:tcPr>
          <w:p w14:paraId="337133BD" w14:textId="77777777" w:rsidR="000519DF" w:rsidRDefault="000519DF" w:rsidP="00F93D61">
            <w:pPr>
              <w:rPr>
                <w:rFonts w:ascii="Times New Roman" w:hAnsi="Times New Roman" w:cs="Times New Roman"/>
              </w:rPr>
            </w:pPr>
            <w:r>
              <w:rPr>
                <w:rFonts w:ascii="Times New Roman" w:hAnsi="Times New Roman" w:cs="Times New Roman"/>
              </w:rPr>
              <w:t>Approval of company action plans</w:t>
            </w:r>
          </w:p>
        </w:tc>
      </w:tr>
      <w:tr w:rsidR="000519DF" w14:paraId="73025A42" w14:textId="77777777" w:rsidTr="00F93D61">
        <w:tc>
          <w:tcPr>
            <w:tcW w:w="2405" w:type="dxa"/>
          </w:tcPr>
          <w:p w14:paraId="18FCC8FC" w14:textId="77777777" w:rsidR="000519DF" w:rsidRPr="00DB6F12" w:rsidRDefault="000519DF" w:rsidP="00F93D61">
            <w:pPr>
              <w:rPr>
                <w:rFonts w:ascii="Times New Roman" w:hAnsi="Times New Roman" w:cs="Times New Roman"/>
              </w:rPr>
            </w:pPr>
            <w:r>
              <w:rPr>
                <w:rFonts w:ascii="Times New Roman" w:hAnsi="Times New Roman" w:cs="Times New Roman"/>
              </w:rPr>
              <w:t>30 June 2022</w:t>
            </w:r>
          </w:p>
        </w:tc>
        <w:tc>
          <w:tcPr>
            <w:tcW w:w="6611" w:type="dxa"/>
          </w:tcPr>
          <w:p w14:paraId="34B731E8" w14:textId="77777777" w:rsidR="000519DF" w:rsidRPr="00DB6F12" w:rsidRDefault="000519DF" w:rsidP="00F93D61">
            <w:pPr>
              <w:rPr>
                <w:rFonts w:ascii="Times New Roman" w:hAnsi="Times New Roman" w:cs="Times New Roman"/>
              </w:rPr>
            </w:pPr>
            <w:r>
              <w:rPr>
                <w:rFonts w:ascii="Times New Roman" w:hAnsi="Times New Roman" w:cs="Times New Roman"/>
              </w:rPr>
              <w:t>Deadline for applications to be submitted</w:t>
            </w:r>
          </w:p>
        </w:tc>
      </w:tr>
      <w:tr w:rsidR="000519DF" w14:paraId="5166ED74" w14:textId="77777777" w:rsidTr="00F93D61">
        <w:tc>
          <w:tcPr>
            <w:tcW w:w="2405" w:type="dxa"/>
          </w:tcPr>
          <w:p w14:paraId="3C4D9308" w14:textId="77777777" w:rsidR="000519DF" w:rsidRPr="00DB6F12" w:rsidRDefault="000519DF" w:rsidP="00F93D61">
            <w:pPr>
              <w:rPr>
                <w:rFonts w:ascii="Times New Roman" w:hAnsi="Times New Roman" w:cs="Times New Roman"/>
              </w:rPr>
            </w:pPr>
            <w:r>
              <w:rPr>
                <w:rFonts w:ascii="Times New Roman" w:hAnsi="Times New Roman" w:cs="Times New Roman"/>
              </w:rPr>
              <w:t>25 August 2022</w:t>
            </w:r>
          </w:p>
        </w:tc>
        <w:tc>
          <w:tcPr>
            <w:tcW w:w="6611" w:type="dxa"/>
          </w:tcPr>
          <w:p w14:paraId="070E79E5" w14:textId="77777777" w:rsidR="000519DF" w:rsidRPr="00DB6F12" w:rsidRDefault="000519DF" w:rsidP="00F93D61">
            <w:pPr>
              <w:rPr>
                <w:rFonts w:ascii="Times New Roman" w:hAnsi="Times New Roman" w:cs="Times New Roman"/>
              </w:rPr>
            </w:pPr>
            <w:r>
              <w:rPr>
                <w:rFonts w:ascii="Times New Roman" w:hAnsi="Times New Roman" w:cs="Times New Roman"/>
              </w:rPr>
              <w:t xml:space="preserve">Target* date for decisions to be notified to companies. Where draft evidence included in the application, </w:t>
            </w:r>
            <w:r w:rsidRPr="009969F7">
              <w:rPr>
                <w:rFonts w:ascii="Times New Roman" w:hAnsi="Times New Roman" w:cs="Times New Roman"/>
                <w:highlight w:val="yellow"/>
              </w:rPr>
              <w:t>21 days period starts for providing final evidence</w:t>
            </w:r>
          </w:p>
        </w:tc>
      </w:tr>
      <w:tr w:rsidR="000519DF" w14:paraId="1297A30B" w14:textId="77777777" w:rsidTr="00F93D61">
        <w:tc>
          <w:tcPr>
            <w:tcW w:w="2405" w:type="dxa"/>
          </w:tcPr>
          <w:p w14:paraId="74B05BDF" w14:textId="77777777" w:rsidR="000519DF" w:rsidRDefault="000519DF" w:rsidP="00F93D61">
            <w:pPr>
              <w:rPr>
                <w:rFonts w:ascii="Times New Roman" w:hAnsi="Times New Roman" w:cs="Times New Roman"/>
              </w:rPr>
            </w:pPr>
            <w:r>
              <w:rPr>
                <w:rFonts w:ascii="Times New Roman" w:hAnsi="Times New Roman" w:cs="Times New Roman"/>
              </w:rPr>
              <w:t>15 September 2022</w:t>
            </w:r>
          </w:p>
        </w:tc>
        <w:tc>
          <w:tcPr>
            <w:tcW w:w="6611" w:type="dxa"/>
          </w:tcPr>
          <w:p w14:paraId="2CC166F5" w14:textId="77777777" w:rsidR="000519DF" w:rsidRDefault="000519DF" w:rsidP="00F93D61">
            <w:pPr>
              <w:rPr>
                <w:rFonts w:ascii="Times New Roman" w:hAnsi="Times New Roman" w:cs="Times New Roman"/>
              </w:rPr>
            </w:pPr>
            <w:r>
              <w:rPr>
                <w:rFonts w:ascii="Times New Roman" w:hAnsi="Times New Roman" w:cs="Times New Roman"/>
              </w:rPr>
              <w:t>Deadline for final evidence to be submitted. Allow 1 week for DNR to assess</w:t>
            </w:r>
          </w:p>
        </w:tc>
      </w:tr>
      <w:tr w:rsidR="000519DF" w14:paraId="6BF5A12C" w14:textId="77777777" w:rsidTr="00F93D61">
        <w:tc>
          <w:tcPr>
            <w:tcW w:w="2405" w:type="dxa"/>
          </w:tcPr>
          <w:p w14:paraId="5E568EE6" w14:textId="77777777" w:rsidR="000519DF" w:rsidRPr="00DB6F12" w:rsidRDefault="000519DF" w:rsidP="00F93D61">
            <w:pPr>
              <w:rPr>
                <w:rFonts w:ascii="Times New Roman" w:hAnsi="Times New Roman" w:cs="Times New Roman"/>
              </w:rPr>
            </w:pPr>
            <w:r>
              <w:rPr>
                <w:rFonts w:ascii="Times New Roman" w:hAnsi="Times New Roman" w:cs="Times New Roman"/>
              </w:rPr>
              <w:t>22 September 2022</w:t>
            </w:r>
          </w:p>
        </w:tc>
        <w:tc>
          <w:tcPr>
            <w:tcW w:w="6611" w:type="dxa"/>
          </w:tcPr>
          <w:p w14:paraId="39B4E658" w14:textId="77777777" w:rsidR="000519DF" w:rsidRPr="00DB6F12" w:rsidRDefault="000519DF" w:rsidP="00F93D61">
            <w:pPr>
              <w:rPr>
                <w:rFonts w:ascii="Times New Roman" w:hAnsi="Times New Roman" w:cs="Times New Roman"/>
              </w:rPr>
            </w:pPr>
            <w:r>
              <w:rPr>
                <w:rFonts w:ascii="Times New Roman" w:hAnsi="Times New Roman" w:cs="Times New Roman"/>
              </w:rPr>
              <w:t>Proposed grants of ITQ B published in the Gazette</w:t>
            </w:r>
          </w:p>
        </w:tc>
      </w:tr>
      <w:tr w:rsidR="000519DF" w14:paraId="4075F3DC" w14:textId="77777777" w:rsidTr="00F93D61">
        <w:tc>
          <w:tcPr>
            <w:tcW w:w="2405" w:type="dxa"/>
          </w:tcPr>
          <w:p w14:paraId="493501B5" w14:textId="77777777" w:rsidR="000519DF" w:rsidRPr="00DB6F12" w:rsidRDefault="000519DF" w:rsidP="00F93D61">
            <w:pPr>
              <w:rPr>
                <w:rFonts w:ascii="Times New Roman" w:hAnsi="Times New Roman" w:cs="Times New Roman"/>
              </w:rPr>
            </w:pPr>
            <w:r>
              <w:rPr>
                <w:rFonts w:ascii="Times New Roman" w:hAnsi="Times New Roman" w:cs="Times New Roman"/>
              </w:rPr>
              <w:t>6 October 2022</w:t>
            </w:r>
          </w:p>
        </w:tc>
        <w:tc>
          <w:tcPr>
            <w:tcW w:w="6611" w:type="dxa"/>
          </w:tcPr>
          <w:p w14:paraId="118F45D0" w14:textId="77777777" w:rsidR="000519DF" w:rsidRPr="00DB6F12" w:rsidRDefault="000519DF" w:rsidP="00F93D61">
            <w:pPr>
              <w:rPr>
                <w:rFonts w:ascii="Times New Roman" w:hAnsi="Times New Roman" w:cs="Times New Roman"/>
              </w:rPr>
            </w:pPr>
            <w:r>
              <w:rPr>
                <w:rFonts w:ascii="Times New Roman" w:hAnsi="Times New Roman" w:cs="Times New Roman"/>
              </w:rPr>
              <w:t xml:space="preserve">Deadline for applications for the Disputes Commission to review decisions </w:t>
            </w:r>
          </w:p>
        </w:tc>
      </w:tr>
      <w:tr w:rsidR="000519DF" w14:paraId="46227F26" w14:textId="77777777" w:rsidTr="00F93D61">
        <w:tc>
          <w:tcPr>
            <w:tcW w:w="9016" w:type="dxa"/>
            <w:gridSpan w:val="2"/>
          </w:tcPr>
          <w:p w14:paraId="08191AB6" w14:textId="77777777" w:rsidR="000519DF" w:rsidRPr="00DB6F12" w:rsidRDefault="000519DF" w:rsidP="00F93D61">
            <w:pPr>
              <w:rPr>
                <w:rFonts w:ascii="Times New Roman" w:hAnsi="Times New Roman" w:cs="Times New Roman"/>
                <w:i/>
              </w:rPr>
            </w:pPr>
            <w:r w:rsidRPr="00DB6F12">
              <w:rPr>
                <w:rFonts w:ascii="Times New Roman" w:hAnsi="Times New Roman" w:cs="Times New Roman"/>
                <w:i/>
              </w:rPr>
              <w:t>Where no application made to the Dispute Commission:</w:t>
            </w:r>
          </w:p>
        </w:tc>
      </w:tr>
      <w:tr w:rsidR="000519DF" w14:paraId="43FDDA7E" w14:textId="77777777" w:rsidTr="00F93D61">
        <w:tc>
          <w:tcPr>
            <w:tcW w:w="2405" w:type="dxa"/>
          </w:tcPr>
          <w:p w14:paraId="3474B623" w14:textId="77777777" w:rsidR="000519DF" w:rsidRPr="00DB6F12" w:rsidRDefault="000519DF" w:rsidP="00F93D61">
            <w:pPr>
              <w:rPr>
                <w:rFonts w:ascii="Times New Roman" w:hAnsi="Times New Roman" w:cs="Times New Roman"/>
              </w:rPr>
            </w:pPr>
            <w:r>
              <w:rPr>
                <w:rFonts w:ascii="Times New Roman" w:hAnsi="Times New Roman" w:cs="Times New Roman"/>
              </w:rPr>
              <w:t>10 October 2022</w:t>
            </w:r>
          </w:p>
        </w:tc>
        <w:tc>
          <w:tcPr>
            <w:tcW w:w="6611" w:type="dxa"/>
          </w:tcPr>
          <w:p w14:paraId="7C7C34AD" w14:textId="77777777" w:rsidR="000519DF" w:rsidRPr="00DB6F12" w:rsidRDefault="000519DF" w:rsidP="00F93D61">
            <w:pPr>
              <w:rPr>
                <w:rFonts w:ascii="Times New Roman" w:hAnsi="Times New Roman" w:cs="Times New Roman"/>
              </w:rPr>
            </w:pPr>
            <w:r>
              <w:rPr>
                <w:rFonts w:ascii="Times New Roman" w:hAnsi="Times New Roman" w:cs="Times New Roman"/>
              </w:rPr>
              <w:t xml:space="preserve">Target date for final decisions notified to companies. </w:t>
            </w:r>
          </w:p>
        </w:tc>
      </w:tr>
      <w:tr w:rsidR="000519DF" w14:paraId="1BD2472D" w14:textId="77777777" w:rsidTr="00F93D61">
        <w:tc>
          <w:tcPr>
            <w:tcW w:w="9016" w:type="dxa"/>
            <w:gridSpan w:val="2"/>
          </w:tcPr>
          <w:p w14:paraId="7CB3E12C" w14:textId="77777777" w:rsidR="000519DF" w:rsidRPr="0062282B" w:rsidRDefault="000519DF" w:rsidP="00F93D61">
            <w:pPr>
              <w:rPr>
                <w:rFonts w:ascii="Times New Roman" w:hAnsi="Times New Roman" w:cs="Times New Roman"/>
                <w:i/>
              </w:rPr>
            </w:pPr>
            <w:r>
              <w:rPr>
                <w:rFonts w:ascii="Times New Roman" w:hAnsi="Times New Roman" w:cs="Times New Roman"/>
                <w:i/>
              </w:rPr>
              <w:t xml:space="preserve">Where an application has been made to the Disputes Commission </w:t>
            </w:r>
          </w:p>
        </w:tc>
      </w:tr>
      <w:tr w:rsidR="000519DF" w14:paraId="41A7CFC5" w14:textId="77777777" w:rsidTr="00F93D61">
        <w:tc>
          <w:tcPr>
            <w:tcW w:w="2405" w:type="dxa"/>
          </w:tcPr>
          <w:p w14:paraId="6D015C4A" w14:textId="77777777" w:rsidR="000519DF" w:rsidRDefault="000519DF" w:rsidP="00F93D61">
            <w:pPr>
              <w:rPr>
                <w:rFonts w:ascii="Times New Roman" w:hAnsi="Times New Roman" w:cs="Times New Roman"/>
              </w:rPr>
            </w:pPr>
            <w:r>
              <w:rPr>
                <w:rFonts w:ascii="Times New Roman" w:hAnsi="Times New Roman" w:cs="Times New Roman"/>
              </w:rPr>
              <w:t>Case by case</w:t>
            </w:r>
          </w:p>
        </w:tc>
        <w:tc>
          <w:tcPr>
            <w:tcW w:w="6611" w:type="dxa"/>
          </w:tcPr>
          <w:p w14:paraId="683E8601" w14:textId="77777777" w:rsidR="000519DF" w:rsidRPr="00DB6F12" w:rsidRDefault="000519DF" w:rsidP="00F93D61">
            <w:pPr>
              <w:rPr>
                <w:rFonts w:ascii="Times New Roman" w:hAnsi="Times New Roman" w:cs="Times New Roman"/>
              </w:rPr>
            </w:pPr>
            <w:r>
              <w:rPr>
                <w:rFonts w:ascii="Times New Roman" w:hAnsi="Times New Roman" w:cs="Times New Roman"/>
              </w:rPr>
              <w:t xml:space="preserve">Timetable above delayed by the time take taken for the Disputes Commission, acting as expeditious as possible, to properly consider the application for review  </w:t>
            </w:r>
          </w:p>
        </w:tc>
      </w:tr>
      <w:tr w:rsidR="000519DF" w:rsidRPr="0062282B" w14:paraId="261E06B9" w14:textId="77777777" w:rsidTr="00F93D61">
        <w:tc>
          <w:tcPr>
            <w:tcW w:w="9016" w:type="dxa"/>
            <w:gridSpan w:val="2"/>
          </w:tcPr>
          <w:p w14:paraId="5DDA989F" w14:textId="77777777" w:rsidR="000519DF" w:rsidRPr="0062282B" w:rsidRDefault="000519DF" w:rsidP="00F93D61">
            <w:pPr>
              <w:rPr>
                <w:rFonts w:ascii="Times New Roman" w:hAnsi="Times New Roman" w:cs="Times New Roman"/>
                <w:i/>
              </w:rPr>
            </w:pPr>
            <w:r w:rsidRPr="0062282B">
              <w:rPr>
                <w:rFonts w:ascii="Times New Roman" w:hAnsi="Times New Roman" w:cs="Times New Roman"/>
                <w:i/>
              </w:rPr>
              <w:t>Then:</w:t>
            </w:r>
          </w:p>
        </w:tc>
      </w:tr>
      <w:tr w:rsidR="000519DF" w14:paraId="17D3813C" w14:textId="77777777" w:rsidTr="00F93D61">
        <w:tc>
          <w:tcPr>
            <w:tcW w:w="2405" w:type="dxa"/>
          </w:tcPr>
          <w:p w14:paraId="68F49D74" w14:textId="77777777" w:rsidR="000519DF" w:rsidRDefault="000519DF" w:rsidP="00F93D61">
            <w:pPr>
              <w:rPr>
                <w:rFonts w:ascii="Times New Roman" w:hAnsi="Times New Roman" w:cs="Times New Roman"/>
              </w:rPr>
            </w:pPr>
            <w:r>
              <w:rPr>
                <w:rFonts w:ascii="Times New Roman" w:hAnsi="Times New Roman" w:cs="Times New Roman"/>
              </w:rPr>
              <w:t>1 January 2023</w:t>
            </w:r>
          </w:p>
        </w:tc>
        <w:tc>
          <w:tcPr>
            <w:tcW w:w="6611" w:type="dxa"/>
          </w:tcPr>
          <w:p w14:paraId="0B495877" w14:textId="77777777" w:rsidR="000519DF" w:rsidRDefault="000519DF" w:rsidP="00F93D61">
            <w:pPr>
              <w:rPr>
                <w:rFonts w:ascii="Times New Roman" w:hAnsi="Times New Roman" w:cs="Times New Roman"/>
              </w:rPr>
            </w:pPr>
            <w:r>
              <w:rPr>
                <w:rFonts w:ascii="Times New Roman" w:hAnsi="Times New Roman" w:cs="Times New Roman"/>
              </w:rPr>
              <w:t xml:space="preserve">Start for first fishing year under ITQ B </w:t>
            </w:r>
          </w:p>
        </w:tc>
      </w:tr>
      <w:tr w:rsidR="000519DF" w14:paraId="3221588E" w14:textId="77777777" w:rsidTr="00F93D61">
        <w:tc>
          <w:tcPr>
            <w:tcW w:w="2405" w:type="dxa"/>
          </w:tcPr>
          <w:p w14:paraId="28119086" w14:textId="77777777" w:rsidR="000519DF" w:rsidRDefault="000519DF" w:rsidP="00F93D61">
            <w:pPr>
              <w:rPr>
                <w:rFonts w:ascii="Times New Roman" w:hAnsi="Times New Roman" w:cs="Times New Roman"/>
              </w:rPr>
            </w:pPr>
            <w:r>
              <w:rPr>
                <w:rFonts w:ascii="Times New Roman" w:hAnsi="Times New Roman" w:cs="Times New Roman"/>
              </w:rPr>
              <w:t>March/April 2023</w:t>
            </w:r>
          </w:p>
        </w:tc>
        <w:tc>
          <w:tcPr>
            <w:tcW w:w="6611" w:type="dxa"/>
          </w:tcPr>
          <w:p w14:paraId="44E22139" w14:textId="77777777" w:rsidR="000519DF" w:rsidRDefault="000519DF" w:rsidP="00F93D61">
            <w:pPr>
              <w:rPr>
                <w:rFonts w:ascii="Times New Roman" w:hAnsi="Times New Roman" w:cs="Times New Roman"/>
              </w:rPr>
            </w:pPr>
            <w:r>
              <w:rPr>
                <w:rFonts w:ascii="Times New Roman" w:hAnsi="Times New Roman" w:cs="Times New Roman"/>
              </w:rPr>
              <w:t>First annual renewal of eligibility for ITQ B (managed as a single process with renewals of ITQ A eligibility).</w:t>
            </w:r>
          </w:p>
        </w:tc>
      </w:tr>
    </w:tbl>
    <w:p w14:paraId="42D747DE" w14:textId="05E0145F" w:rsidR="00CC1CBD" w:rsidRDefault="00CC1CBD" w:rsidP="00D24DA0">
      <w:pPr>
        <w:rPr>
          <w:rFonts w:ascii="Times New Roman" w:hAnsi="Times New Roman" w:cs="Times New Roman"/>
          <w:sz w:val="24"/>
          <w:szCs w:val="24"/>
        </w:rPr>
      </w:pPr>
    </w:p>
    <w:p w14:paraId="007A4394" w14:textId="7B230A65" w:rsidR="0062282B" w:rsidRPr="00D24DA0" w:rsidRDefault="0062282B" w:rsidP="00D24DA0">
      <w:pPr>
        <w:rPr>
          <w:rFonts w:ascii="Times New Roman" w:hAnsi="Times New Roman" w:cs="Times New Roman"/>
          <w:sz w:val="24"/>
          <w:szCs w:val="24"/>
        </w:rPr>
      </w:pPr>
      <w:r>
        <w:rPr>
          <w:rFonts w:ascii="Times New Roman" w:hAnsi="Times New Roman" w:cs="Times New Roman"/>
          <w:sz w:val="24"/>
          <w:szCs w:val="24"/>
        </w:rPr>
        <w:t>* We are confident that the targe</w:t>
      </w:r>
      <w:r w:rsidR="00A04E4F">
        <w:rPr>
          <w:rFonts w:ascii="Times New Roman" w:hAnsi="Times New Roman" w:cs="Times New Roman"/>
          <w:sz w:val="24"/>
          <w:szCs w:val="24"/>
        </w:rPr>
        <w:t>t</w:t>
      </w:r>
      <w:r>
        <w:rPr>
          <w:rFonts w:ascii="Times New Roman" w:hAnsi="Times New Roman" w:cs="Times New Roman"/>
          <w:sz w:val="24"/>
          <w:szCs w:val="24"/>
        </w:rPr>
        <w:t xml:space="preserve"> dates will be met; but if there is a delay for resourcing, operational or any other reason</w:t>
      </w:r>
      <w:r w:rsidR="00A04E4F">
        <w:rPr>
          <w:rFonts w:ascii="Times New Roman" w:hAnsi="Times New Roman" w:cs="Times New Roman"/>
          <w:sz w:val="24"/>
          <w:szCs w:val="24"/>
        </w:rPr>
        <w:t>s</w:t>
      </w:r>
      <w:r>
        <w:rPr>
          <w:rFonts w:ascii="Times New Roman" w:hAnsi="Times New Roman" w:cs="Times New Roman"/>
          <w:sz w:val="24"/>
          <w:szCs w:val="24"/>
        </w:rPr>
        <w:t xml:space="preserve">, then subsequent dates will be deferred correspondingly </w:t>
      </w:r>
    </w:p>
    <w:p w14:paraId="0193049D" w14:textId="5ED02995" w:rsidR="00856923" w:rsidRDefault="007A026F" w:rsidP="00A402BD">
      <w:pPr>
        <w:rPr>
          <w:rFonts w:ascii="Times New Roman" w:hAnsi="Times New Roman" w:cs="Times New Roman"/>
          <w:sz w:val="24"/>
          <w:szCs w:val="24"/>
        </w:rPr>
      </w:pPr>
      <w:r w:rsidRPr="007A026F">
        <w:rPr>
          <w:rFonts w:ascii="Times New Roman" w:hAnsi="Times New Roman" w:cs="Times New Roman"/>
          <w:sz w:val="24"/>
          <w:szCs w:val="24"/>
        </w:rPr>
        <w:t xml:space="preserve"> </w:t>
      </w:r>
    </w:p>
    <w:p w14:paraId="72D81A4F" w14:textId="67763917" w:rsidR="00CF48AE" w:rsidRDefault="00CF48AE">
      <w:pPr>
        <w:rPr>
          <w:rFonts w:ascii="Times New Roman" w:hAnsi="Times New Roman" w:cs="Times New Roman"/>
          <w:sz w:val="24"/>
          <w:szCs w:val="24"/>
        </w:rPr>
      </w:pPr>
      <w:r>
        <w:rPr>
          <w:rFonts w:ascii="Times New Roman" w:hAnsi="Times New Roman" w:cs="Times New Roman"/>
          <w:sz w:val="24"/>
          <w:szCs w:val="24"/>
        </w:rPr>
        <w:br w:type="page"/>
      </w:r>
    </w:p>
    <w:p w14:paraId="554316E8" w14:textId="340DD893" w:rsidR="00CF48AE" w:rsidRPr="0087589A" w:rsidRDefault="00CF48AE" w:rsidP="00CF48AE">
      <w:pPr>
        <w:spacing w:after="0" w:line="240" w:lineRule="auto"/>
        <w:rPr>
          <w:rFonts w:ascii="Times New Roman" w:eastAsia="Times New Roman" w:hAnsi="Times New Roman" w:cs="Times New Roman"/>
          <w:b/>
          <w:sz w:val="24"/>
          <w:szCs w:val="24"/>
          <w:lang w:val="en-US"/>
        </w:rPr>
      </w:pPr>
      <w:r w:rsidRPr="0087589A">
        <w:rPr>
          <w:rFonts w:ascii="Times New Roman" w:eastAsia="Times New Roman" w:hAnsi="Times New Roman" w:cs="Times New Roman"/>
          <w:b/>
          <w:sz w:val="24"/>
          <w:szCs w:val="24"/>
          <w:lang w:val="en-US"/>
        </w:rPr>
        <w:lastRenderedPageBreak/>
        <w:t>Annex 1</w:t>
      </w:r>
      <w:r w:rsidR="00722A83" w:rsidRPr="0087589A">
        <w:rPr>
          <w:rFonts w:ascii="Times New Roman" w:eastAsia="Times New Roman" w:hAnsi="Times New Roman" w:cs="Times New Roman"/>
          <w:b/>
          <w:sz w:val="24"/>
          <w:szCs w:val="24"/>
          <w:lang w:val="en-US"/>
        </w:rPr>
        <w:t xml:space="preserve"> – ITQ B Eligibility Application Form</w:t>
      </w:r>
    </w:p>
    <w:p w14:paraId="72B020EB" w14:textId="77777777" w:rsidR="00CF48AE" w:rsidRDefault="00CF48AE" w:rsidP="00CF48AE">
      <w:pPr>
        <w:spacing w:after="0" w:line="240" w:lineRule="auto"/>
        <w:rPr>
          <w:rFonts w:ascii="Times New Roman" w:eastAsia="Times New Roman" w:hAnsi="Times New Roman" w:cs="Times New Roman"/>
          <w:b/>
          <w:sz w:val="28"/>
          <w:szCs w:val="28"/>
          <w:lang w:val="en-US"/>
        </w:rPr>
      </w:pPr>
    </w:p>
    <w:p w14:paraId="6DB22EED" w14:textId="50833989" w:rsidR="00CF48AE" w:rsidRPr="00CF48AE" w:rsidRDefault="00CF48AE" w:rsidP="00CF48AE">
      <w:pPr>
        <w:spacing w:after="0" w:line="240" w:lineRule="auto"/>
        <w:rPr>
          <w:rFonts w:ascii="Times New Roman" w:eastAsia="Times New Roman" w:hAnsi="Times New Roman" w:cs="Times New Roman"/>
          <w:b/>
          <w:sz w:val="28"/>
          <w:szCs w:val="28"/>
        </w:rPr>
      </w:pPr>
      <w:r w:rsidRPr="00CF48AE">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50EC4237" wp14:editId="12B50D54">
            <wp:simplePos x="0" y="0"/>
            <wp:positionH relativeFrom="column">
              <wp:posOffset>0</wp:posOffset>
            </wp:positionH>
            <wp:positionV relativeFrom="paragraph">
              <wp:posOffset>0</wp:posOffset>
            </wp:positionV>
            <wp:extent cx="714375" cy="866775"/>
            <wp:effectExtent l="0" t="0" r="9525"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pic:spPr>
                </pic:pic>
              </a:graphicData>
            </a:graphic>
            <wp14:sizeRelH relativeFrom="page">
              <wp14:pctWidth>0</wp14:pctWidth>
            </wp14:sizeRelH>
            <wp14:sizeRelV relativeFrom="page">
              <wp14:pctHeight>0</wp14:pctHeight>
            </wp14:sizeRelV>
          </wp:anchor>
        </w:drawing>
      </w:r>
      <w:bookmarkStart w:id="4" w:name="_Hlk84853961"/>
      <w:bookmarkStart w:id="5" w:name="_Hlk85099419"/>
      <w:r w:rsidRPr="00CF48AE">
        <w:rPr>
          <w:rFonts w:ascii="Times New Roman" w:eastAsia="Times New Roman" w:hAnsi="Times New Roman" w:cs="Times New Roman"/>
          <w:b/>
          <w:sz w:val="28"/>
          <w:szCs w:val="28"/>
          <w:lang w:val="en-US"/>
        </w:rPr>
        <w:t>Directorate of Natural Resources - Fisheries Department</w:t>
      </w:r>
    </w:p>
    <w:p w14:paraId="67BF271E" w14:textId="77777777" w:rsidR="00CF48AE" w:rsidRPr="00CF48AE" w:rsidRDefault="00CF48AE" w:rsidP="00CF48AE">
      <w:pPr>
        <w:spacing w:after="0" w:line="240" w:lineRule="auto"/>
        <w:rPr>
          <w:rFonts w:ascii="Times New Roman" w:eastAsia="Times New Roman" w:hAnsi="Times New Roman" w:cs="Times New Roman"/>
          <w:b/>
          <w:sz w:val="24"/>
          <w:szCs w:val="28"/>
          <w:lang w:val="en-US"/>
        </w:rPr>
      </w:pPr>
    </w:p>
    <w:p w14:paraId="2B4C8ED4" w14:textId="77777777" w:rsidR="00CF48AE" w:rsidRPr="00CF48AE" w:rsidRDefault="00CF48AE" w:rsidP="00CF48AE">
      <w:pPr>
        <w:spacing w:after="0" w:line="240" w:lineRule="auto"/>
        <w:rPr>
          <w:rFonts w:ascii="Times New Roman" w:eastAsia="Times New Roman" w:hAnsi="Times New Roman" w:cs="Times New Roman"/>
          <w:b/>
          <w:sz w:val="24"/>
          <w:szCs w:val="24"/>
          <w:lang w:val="en-US"/>
        </w:rPr>
      </w:pPr>
      <w:r w:rsidRPr="00CF48AE">
        <w:rPr>
          <w:rFonts w:ascii="Times New Roman" w:eastAsia="Times New Roman" w:hAnsi="Times New Roman" w:cs="Times New Roman"/>
          <w:b/>
          <w:sz w:val="28"/>
          <w:szCs w:val="28"/>
          <w:lang w:val="en-US"/>
        </w:rPr>
        <w:t xml:space="preserve">Fisheries (Conservation and Management) Ordinance </w:t>
      </w:r>
      <w:r w:rsidRPr="00CF48AE">
        <w:rPr>
          <w:rFonts w:ascii="Times New Roman" w:eastAsia="Times New Roman" w:hAnsi="Times New Roman" w:cs="Times New Roman"/>
          <w:b/>
          <w:sz w:val="24"/>
          <w:szCs w:val="24"/>
          <w:lang w:val="en-US"/>
        </w:rPr>
        <w:t xml:space="preserve">2005 </w:t>
      </w:r>
    </w:p>
    <w:p w14:paraId="33102831" w14:textId="77777777" w:rsidR="00CF48AE" w:rsidRPr="00CF48AE" w:rsidRDefault="00CF48AE" w:rsidP="00CF48AE">
      <w:pPr>
        <w:spacing w:after="0" w:line="240" w:lineRule="auto"/>
        <w:rPr>
          <w:rFonts w:ascii="Times New Roman" w:eastAsia="Times New Roman" w:hAnsi="Times New Roman" w:cs="Times New Roman"/>
          <w:b/>
          <w:sz w:val="24"/>
          <w:szCs w:val="24"/>
          <w:lang w:val="en-US"/>
        </w:rPr>
      </w:pPr>
    </w:p>
    <w:p w14:paraId="0DE2BD17" w14:textId="77777777" w:rsidR="00CF48AE" w:rsidRPr="00CF48AE" w:rsidRDefault="00CF48AE" w:rsidP="00CF48AE">
      <w:pPr>
        <w:spacing w:after="0" w:line="240" w:lineRule="auto"/>
        <w:rPr>
          <w:rFonts w:ascii="Times New Roman" w:eastAsia="Times New Roman" w:hAnsi="Times New Roman" w:cs="Times New Roman"/>
          <w:lang w:val="en-US"/>
        </w:rPr>
      </w:pPr>
    </w:p>
    <w:p w14:paraId="4E7CD44D" w14:textId="77777777" w:rsidR="00CF48AE" w:rsidRPr="00CF48AE" w:rsidRDefault="00CF48AE" w:rsidP="00CF48AE">
      <w:pPr>
        <w:spacing w:after="0" w:line="240" w:lineRule="auto"/>
        <w:rPr>
          <w:rFonts w:ascii="Times New Roman" w:eastAsia="Times New Roman" w:hAnsi="Times New Roman" w:cs="Times New Roman"/>
          <w:lang w:val="en-US"/>
        </w:rPr>
      </w:pPr>
    </w:p>
    <w:p w14:paraId="25E9699D" w14:textId="77777777" w:rsidR="00CF48AE" w:rsidRPr="00CF48AE" w:rsidRDefault="00CF48AE" w:rsidP="00CF48AE">
      <w:pPr>
        <w:shd w:val="clear" w:color="auto" w:fill="1C9DDE"/>
        <w:spacing w:after="0" w:line="240" w:lineRule="auto"/>
        <w:jc w:val="center"/>
        <w:rPr>
          <w:rFonts w:ascii="Times New Roman" w:eastAsia="Times New Roman" w:hAnsi="Times New Roman" w:cs="Times New Roman"/>
          <w:b/>
          <w:color w:val="FFFFFF"/>
          <w:sz w:val="28"/>
          <w:szCs w:val="20"/>
          <w:lang w:val="en-US"/>
        </w:rPr>
      </w:pPr>
    </w:p>
    <w:p w14:paraId="06856522" w14:textId="77777777" w:rsidR="00CF48AE" w:rsidRPr="00CF48AE" w:rsidRDefault="00CF48AE" w:rsidP="00CF48AE">
      <w:pPr>
        <w:shd w:val="clear" w:color="auto" w:fill="1C9DDE"/>
        <w:spacing w:after="0" w:line="240" w:lineRule="auto"/>
        <w:jc w:val="center"/>
        <w:rPr>
          <w:rFonts w:ascii="Times New Roman" w:eastAsia="Times New Roman" w:hAnsi="Times New Roman" w:cs="Times New Roman"/>
          <w:b/>
          <w:color w:val="FFFFFF"/>
          <w:sz w:val="28"/>
          <w:szCs w:val="20"/>
          <w:lang w:val="en-US"/>
        </w:rPr>
      </w:pPr>
      <w:r w:rsidRPr="00CF48AE">
        <w:rPr>
          <w:rFonts w:ascii="Times New Roman" w:eastAsia="Times New Roman" w:hAnsi="Times New Roman" w:cs="Times New Roman"/>
          <w:b/>
          <w:color w:val="FFFFFF"/>
          <w:sz w:val="28"/>
          <w:szCs w:val="20"/>
          <w:lang w:val="en-US"/>
        </w:rPr>
        <w:t>APPLICATION FOR ENTRY UPON PART B OF THE INDIVIDUAL TRANSFERABLE QUOTA ELIGIBILITY REGISTER</w:t>
      </w:r>
    </w:p>
    <w:p w14:paraId="46858C90" w14:textId="77777777" w:rsidR="00CF48AE" w:rsidRPr="00CF48AE" w:rsidRDefault="00CF48AE" w:rsidP="00CF48AE">
      <w:pPr>
        <w:shd w:val="clear" w:color="auto" w:fill="1C9DDE"/>
        <w:spacing w:after="0" w:line="240" w:lineRule="auto"/>
        <w:jc w:val="center"/>
        <w:rPr>
          <w:rFonts w:ascii="Times New Roman" w:eastAsia="Times New Roman" w:hAnsi="Times New Roman" w:cs="Times New Roman"/>
          <w:b/>
          <w:color w:val="FFFFFF"/>
          <w:sz w:val="28"/>
          <w:szCs w:val="20"/>
          <w:lang w:val="en-US"/>
        </w:rPr>
      </w:pPr>
    </w:p>
    <w:p w14:paraId="0C6E4788" w14:textId="77777777" w:rsidR="00CF48AE" w:rsidRPr="00CF48AE" w:rsidRDefault="00CF48AE" w:rsidP="00CF48AE">
      <w:pPr>
        <w:spacing w:after="0" w:line="240" w:lineRule="auto"/>
        <w:rPr>
          <w:rFonts w:ascii="Times New Roman" w:eastAsia="Times New Roman" w:hAnsi="Times New Roman" w:cs="Times New Roman"/>
          <w:lang w:val="en-US"/>
        </w:rPr>
      </w:pPr>
    </w:p>
    <w:p w14:paraId="7DBAF05D" w14:textId="77777777" w:rsidR="00CF48AE" w:rsidRPr="00CF48AE" w:rsidRDefault="00CF48AE" w:rsidP="00CF48AE">
      <w:pPr>
        <w:spacing w:after="0" w:line="240" w:lineRule="auto"/>
        <w:rPr>
          <w:rFonts w:ascii="Times New Roman" w:eastAsia="Times New Roman" w:hAnsi="Times New Roman" w:cs="Times New Roman"/>
          <w:lang w:val="en-US"/>
        </w:rPr>
      </w:pPr>
    </w:p>
    <w:p w14:paraId="07A41653" w14:textId="77777777" w:rsidR="00CF48AE" w:rsidRPr="00CF48AE" w:rsidRDefault="00CF48AE" w:rsidP="00CF48AE">
      <w:pPr>
        <w:spacing w:after="0" w:line="240" w:lineRule="auto"/>
        <w:rPr>
          <w:rFonts w:ascii="Times New Roman" w:eastAsia="Times New Roman" w:hAnsi="Times New Roman" w:cs="Times New Roman"/>
          <w:sz w:val="20"/>
          <w:szCs w:val="20"/>
        </w:rPr>
      </w:pPr>
    </w:p>
    <w:p w14:paraId="3CF92F6A"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t>Introductory Notes</w:t>
      </w:r>
    </w:p>
    <w:p w14:paraId="3E9CD75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1FEED2B"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This form should be used for an </w:t>
      </w:r>
      <w:r w:rsidRPr="00CF48AE">
        <w:rPr>
          <w:rFonts w:ascii="Times New Roman" w:eastAsia="Times New Roman" w:hAnsi="Times New Roman" w:cs="Times New Roman"/>
          <w:bCs/>
          <w:lang w:val="en-US"/>
        </w:rPr>
        <w:t>initial</w:t>
      </w:r>
      <w:r w:rsidRPr="00CF48AE">
        <w:rPr>
          <w:rFonts w:ascii="Times New Roman" w:eastAsia="Times New Roman" w:hAnsi="Times New Roman" w:cs="Times New Roman"/>
          <w:lang w:val="en-US"/>
        </w:rPr>
        <w:t xml:space="preserve"> application for the name of a company to be entered on </w:t>
      </w:r>
      <w:r w:rsidRPr="00CF48AE">
        <w:rPr>
          <w:rFonts w:ascii="Times New Roman" w:eastAsia="Times New Roman" w:hAnsi="Times New Roman" w:cs="Times New Roman"/>
          <w:b/>
          <w:lang w:val="en-US"/>
        </w:rPr>
        <w:t>Part B</w:t>
      </w:r>
      <w:r w:rsidRPr="00CF48AE">
        <w:rPr>
          <w:rFonts w:ascii="Times New Roman" w:eastAsia="Times New Roman" w:hAnsi="Times New Roman" w:cs="Times New Roman"/>
          <w:lang w:val="en-US"/>
        </w:rPr>
        <w:t xml:space="preserve"> on an Individual Transferable Quota (ITQ) Eligibility Register. </w:t>
      </w:r>
    </w:p>
    <w:p w14:paraId="4BDD510E"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047B560A"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If the application is not approved, the information contained in this form will – where appropriate – be treated as an application for the renewal of the period for which the name of a company shall appear upon Part A of an ITQ Eligibility Register. </w:t>
      </w:r>
    </w:p>
    <w:p w14:paraId="0AA069D8"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47093D63"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Applications for the renewal of the period for </w:t>
      </w:r>
      <w:bookmarkStart w:id="6" w:name="_Hlk80619228"/>
      <w:r w:rsidRPr="00CF48AE">
        <w:rPr>
          <w:rFonts w:ascii="Times New Roman" w:eastAsia="Times New Roman" w:hAnsi="Times New Roman" w:cs="Times New Roman"/>
          <w:lang w:val="en-US"/>
        </w:rPr>
        <w:t xml:space="preserve">which the name of a company shall appear upon Part A of an ITQ Eligibility Register, where no application is being made for the name of a company to be entered on Part B on an ITQ Eligibility Register, should </w:t>
      </w:r>
      <w:bookmarkEnd w:id="6"/>
      <w:r w:rsidRPr="00CF48AE">
        <w:rPr>
          <w:rFonts w:ascii="Times New Roman" w:eastAsia="Times New Roman" w:hAnsi="Times New Roman" w:cs="Times New Roman"/>
          <w:lang w:val="en-US"/>
        </w:rPr>
        <w:t xml:space="preserve">not use this form. Such applications should use the form for Application for Renewal of Entry upon Individual Transferable Quota Eligibility Register. </w:t>
      </w:r>
    </w:p>
    <w:p w14:paraId="4884E877"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DD6ED7B" w14:textId="77777777" w:rsidR="00CF48AE" w:rsidRPr="00CF48AE" w:rsidRDefault="00CF48AE" w:rsidP="00CF48AE">
      <w:pPr>
        <w:keepNext/>
        <w:spacing w:after="0" w:line="240" w:lineRule="auto"/>
        <w:outlineLvl w:val="0"/>
        <w:rPr>
          <w:rFonts w:ascii="Times New Roman" w:eastAsia="Times New Roman" w:hAnsi="Times New Roman" w:cs="Times New Roman"/>
          <w:b/>
          <w:sz w:val="24"/>
          <w:szCs w:val="20"/>
          <w:u w:val="single"/>
        </w:rPr>
      </w:pPr>
    </w:p>
    <w:p w14:paraId="29614FC4"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t>Section 1: Company Details</w:t>
      </w:r>
    </w:p>
    <w:p w14:paraId="153DE201"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02140500" w14:textId="77777777" w:rsidR="00CF48AE" w:rsidRPr="00CF48AE" w:rsidRDefault="00CF48AE" w:rsidP="00CF48AE">
      <w:pPr>
        <w:spacing w:after="0" w:line="240" w:lineRule="auto"/>
        <w:jc w:val="both"/>
        <w:rPr>
          <w:rFonts w:ascii="Times New Roman" w:eastAsia="Times New Roman" w:hAnsi="Times New Roman" w:cs="Times New Roman"/>
          <w:lang w:val="en-US"/>
        </w:rPr>
      </w:pPr>
      <w:bookmarkStart w:id="7" w:name="_Hlk85032825"/>
      <w:r w:rsidRPr="00CF48AE">
        <w:rPr>
          <w:rFonts w:ascii="Times New Roman" w:eastAsia="Times New Roman" w:hAnsi="Times New Roman" w:cs="Times New Roman"/>
          <w:lang w:val="en-US"/>
        </w:rPr>
        <w:t>Company name and address:</w:t>
      </w:r>
    </w:p>
    <w:p w14:paraId="55109329"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77EA74A5"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7889CC3C"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596D0205"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45F36D22"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6AE79BC"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 </w:t>
      </w:r>
    </w:p>
    <w:p w14:paraId="0E80E69C"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Person(s) to contact in relation to this application:</w:t>
      </w:r>
    </w:p>
    <w:p w14:paraId="021BA2D3" w14:textId="77777777" w:rsidR="00CF48AE" w:rsidRPr="00CF48AE" w:rsidRDefault="00CF48AE" w:rsidP="00CF48AE">
      <w:pPr>
        <w:spacing w:after="0" w:line="240" w:lineRule="auto"/>
        <w:jc w:val="both"/>
        <w:rPr>
          <w:rFonts w:ascii="Times New Roman" w:eastAsia="Times New Roman" w:hAnsi="Times New Roman" w:cs="Times New Roman"/>
          <w:i/>
          <w:iCs/>
          <w:lang w:val="en-US"/>
        </w:rPr>
      </w:pPr>
    </w:p>
    <w:p w14:paraId="79423C4F" w14:textId="77777777" w:rsidR="00CF48AE" w:rsidRPr="00CF48AE" w:rsidRDefault="00CF48AE" w:rsidP="00CF48AE">
      <w:pPr>
        <w:spacing w:after="0" w:line="240" w:lineRule="auto"/>
        <w:rPr>
          <w:rFonts w:ascii="Times New Roman" w:eastAsia="Times New Roman" w:hAnsi="Times New Roman" w:cs="Times New Roman"/>
          <w:i/>
          <w:iCs/>
          <w:lang w:val="en-US"/>
        </w:rPr>
      </w:pPr>
      <w:r w:rsidRPr="00CF48AE">
        <w:rPr>
          <w:rFonts w:ascii="Times New Roman" w:eastAsia="Times New Roman" w:hAnsi="Times New Roman" w:cs="Times New Roman"/>
          <w:i/>
          <w:iCs/>
          <w:lang w:val="en-US"/>
        </w:rPr>
        <w:t>Name:</w:t>
      </w:r>
    </w:p>
    <w:p w14:paraId="7D10A3BA" w14:textId="77777777" w:rsidR="00CF48AE" w:rsidRPr="00CF48AE" w:rsidRDefault="00CF48AE" w:rsidP="00CF48AE">
      <w:pPr>
        <w:spacing w:after="0" w:line="240" w:lineRule="auto"/>
        <w:rPr>
          <w:rFonts w:ascii="Times New Roman" w:eastAsia="Times New Roman" w:hAnsi="Times New Roman" w:cs="Times New Roman"/>
          <w:i/>
          <w:iCs/>
          <w:lang w:val="en-US"/>
        </w:rPr>
      </w:pPr>
    </w:p>
    <w:p w14:paraId="0265FF40" w14:textId="77777777" w:rsidR="00CF48AE" w:rsidRPr="00CF48AE" w:rsidRDefault="00CF48AE" w:rsidP="00CF48AE">
      <w:pPr>
        <w:spacing w:after="0" w:line="240" w:lineRule="auto"/>
        <w:rPr>
          <w:rFonts w:ascii="Times New Roman" w:eastAsia="Times New Roman" w:hAnsi="Times New Roman" w:cs="Times New Roman"/>
          <w:i/>
          <w:iCs/>
          <w:lang w:val="en-US"/>
        </w:rPr>
      </w:pPr>
      <w:r w:rsidRPr="00CF48AE">
        <w:rPr>
          <w:rFonts w:ascii="Times New Roman" w:eastAsia="Times New Roman" w:hAnsi="Times New Roman" w:cs="Times New Roman"/>
          <w:i/>
          <w:iCs/>
          <w:lang w:val="en-US"/>
        </w:rPr>
        <w:t>Email address:</w:t>
      </w:r>
    </w:p>
    <w:p w14:paraId="1DFDE44A" w14:textId="77777777" w:rsidR="00CF48AE" w:rsidRPr="00CF48AE" w:rsidRDefault="00CF48AE" w:rsidP="00CF48AE">
      <w:pPr>
        <w:spacing w:after="0" w:line="240" w:lineRule="auto"/>
        <w:jc w:val="both"/>
        <w:rPr>
          <w:rFonts w:ascii="Times New Roman" w:eastAsia="Times New Roman" w:hAnsi="Times New Roman" w:cs="Times New Roman"/>
          <w:i/>
          <w:iCs/>
          <w:lang w:val="en-US"/>
        </w:rPr>
      </w:pPr>
    </w:p>
    <w:p w14:paraId="302B9A8A" w14:textId="77777777" w:rsidR="00CF48AE" w:rsidRPr="00CF48AE" w:rsidRDefault="00CF48AE" w:rsidP="00CF48AE">
      <w:pPr>
        <w:spacing w:after="0" w:line="240" w:lineRule="auto"/>
        <w:jc w:val="both"/>
        <w:rPr>
          <w:rFonts w:ascii="Times New Roman" w:eastAsia="Times New Roman" w:hAnsi="Times New Roman" w:cs="Times New Roman"/>
          <w:i/>
          <w:iCs/>
          <w:lang w:val="en-US"/>
        </w:rPr>
      </w:pPr>
      <w:r w:rsidRPr="00CF48AE">
        <w:rPr>
          <w:rFonts w:ascii="Times New Roman" w:eastAsia="Times New Roman" w:hAnsi="Times New Roman" w:cs="Times New Roman"/>
          <w:i/>
          <w:iCs/>
          <w:lang w:val="en-US"/>
        </w:rPr>
        <w:t>Phone:</w:t>
      </w:r>
    </w:p>
    <w:bookmarkEnd w:id="7"/>
    <w:p w14:paraId="13D47EB2"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5A0D2EFB"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46D0357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CA0E23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0314123C"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40C33A2" w14:textId="77777777" w:rsidR="00CF48AE" w:rsidRPr="00CF48AE" w:rsidRDefault="00CF48AE" w:rsidP="00CF48AE">
      <w:pPr>
        <w:spacing w:after="0" w:line="240" w:lineRule="auto"/>
        <w:jc w:val="both"/>
        <w:rPr>
          <w:rFonts w:ascii="Times New Roman" w:eastAsia="Times New Roman" w:hAnsi="Times New Roman" w:cs="Times New Roman"/>
          <w:lang w:val="en-US"/>
        </w:rPr>
      </w:pPr>
    </w:p>
    <w:bookmarkEnd w:id="4"/>
    <w:p w14:paraId="625DAAFD"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lastRenderedPageBreak/>
        <w:t>Section 2: Fishery Details</w:t>
      </w:r>
    </w:p>
    <w:p w14:paraId="3E759795"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404509A5"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Application is being made to enter the Company named in Section 1 on Part B of the ITQ Eligibility Register in respect of the following fisheries:</w:t>
      </w:r>
    </w:p>
    <w:p w14:paraId="338FC29A" w14:textId="77777777" w:rsidR="00CF48AE" w:rsidRPr="00CF48AE" w:rsidRDefault="00CF48AE" w:rsidP="00CF48AE">
      <w:pPr>
        <w:spacing w:after="0" w:line="240" w:lineRule="auto"/>
        <w:jc w:val="both"/>
        <w:rPr>
          <w:rFonts w:ascii="Times New Roman" w:eastAsia="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2976"/>
        <w:gridCol w:w="1418"/>
        <w:gridCol w:w="2551"/>
      </w:tblGrid>
      <w:tr w:rsidR="00CF48AE" w:rsidRPr="00CF48AE" w14:paraId="44EE65EE"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2D29689C"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b/>
                <w:snapToGrid w:val="0"/>
              </w:rPr>
            </w:pPr>
            <w:r w:rsidRPr="00CF48AE">
              <w:rPr>
                <w:rFonts w:ascii="Times New Roman" w:eastAsia="MS Mincho" w:hAnsi="Times New Roman" w:cs="Times New Roman"/>
                <w:b/>
                <w:snapToGrid w:val="0"/>
                <w:lang w:val="en-US"/>
              </w:rPr>
              <w:t>Description of Fishery</w:t>
            </w:r>
          </w:p>
        </w:tc>
        <w:tc>
          <w:tcPr>
            <w:tcW w:w="2976" w:type="dxa"/>
            <w:tcBorders>
              <w:top w:val="single" w:sz="4" w:space="0" w:color="auto"/>
              <w:left w:val="single" w:sz="4" w:space="0" w:color="auto"/>
              <w:bottom w:val="single" w:sz="4" w:space="0" w:color="auto"/>
              <w:right w:val="single" w:sz="4" w:space="0" w:color="auto"/>
            </w:tcBorders>
            <w:hideMark/>
          </w:tcPr>
          <w:p w14:paraId="289EFA45"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b/>
                <w:snapToGrid w:val="0"/>
              </w:rPr>
            </w:pPr>
            <w:r w:rsidRPr="00CF48AE">
              <w:rPr>
                <w:rFonts w:ascii="Times New Roman" w:eastAsia="MS Mincho" w:hAnsi="Times New Roman" w:cs="Times New Roman"/>
                <w:b/>
                <w:snapToGrid w:val="0"/>
                <w:lang w:val="en-US"/>
              </w:rPr>
              <w:t>Species</w:t>
            </w:r>
          </w:p>
        </w:tc>
        <w:tc>
          <w:tcPr>
            <w:tcW w:w="1418" w:type="dxa"/>
            <w:tcBorders>
              <w:top w:val="single" w:sz="4" w:space="0" w:color="auto"/>
              <w:left w:val="single" w:sz="4" w:space="0" w:color="auto"/>
              <w:bottom w:val="single" w:sz="4" w:space="0" w:color="auto"/>
              <w:right w:val="single" w:sz="4" w:space="0" w:color="auto"/>
            </w:tcBorders>
            <w:hideMark/>
          </w:tcPr>
          <w:p w14:paraId="75F3FB7C"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b/>
                <w:snapToGrid w:val="0"/>
                <w:lang w:val="en-US"/>
              </w:rPr>
            </w:pPr>
            <w:r w:rsidRPr="00CF48AE">
              <w:rPr>
                <w:rFonts w:ascii="Times New Roman" w:eastAsia="MS Mincho" w:hAnsi="Times New Roman" w:cs="Times New Roman"/>
                <w:b/>
                <w:snapToGrid w:val="0"/>
                <w:lang w:val="en-US"/>
              </w:rPr>
              <w:t>Applications for entry on Part B (Yes or No)</w:t>
            </w:r>
          </w:p>
        </w:tc>
        <w:tc>
          <w:tcPr>
            <w:tcW w:w="2551" w:type="dxa"/>
            <w:tcBorders>
              <w:top w:val="single" w:sz="4" w:space="0" w:color="auto"/>
              <w:left w:val="single" w:sz="4" w:space="0" w:color="auto"/>
              <w:bottom w:val="single" w:sz="4" w:space="0" w:color="auto"/>
              <w:right w:val="single" w:sz="4" w:space="0" w:color="auto"/>
            </w:tcBorders>
            <w:hideMark/>
          </w:tcPr>
          <w:p w14:paraId="2C03BCC2"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b/>
                <w:snapToGrid w:val="0"/>
                <w:lang w:val="en-US"/>
              </w:rPr>
            </w:pPr>
            <w:r w:rsidRPr="00CF48AE">
              <w:rPr>
                <w:rFonts w:ascii="Times New Roman" w:eastAsia="MS Mincho" w:hAnsi="Times New Roman" w:cs="Times New Roman"/>
                <w:b/>
                <w:snapToGrid w:val="0"/>
                <w:lang w:val="en-US"/>
              </w:rPr>
              <w:t xml:space="preserve">Qualifying Company </w:t>
            </w:r>
          </w:p>
          <w:p w14:paraId="266D29EE"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b/>
                <w:snapToGrid w:val="0"/>
                <w:lang w:val="en-US"/>
              </w:rPr>
            </w:pPr>
            <w:r w:rsidRPr="00CF48AE">
              <w:rPr>
                <w:rFonts w:ascii="Times New Roman" w:eastAsia="MS Mincho" w:hAnsi="Times New Roman" w:cs="Times New Roman"/>
                <w:bCs/>
                <w:i/>
                <w:iCs/>
                <w:snapToGrid w:val="0"/>
                <w:lang w:val="en-US"/>
              </w:rPr>
              <w:t>(if applicable)</w:t>
            </w:r>
          </w:p>
        </w:tc>
      </w:tr>
      <w:tr w:rsidR="00CF48AE" w:rsidRPr="00CF48AE" w14:paraId="0B0519D1"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08C92678"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Unrestricted Finfish</w:t>
            </w:r>
          </w:p>
        </w:tc>
        <w:tc>
          <w:tcPr>
            <w:tcW w:w="2976" w:type="dxa"/>
            <w:tcBorders>
              <w:top w:val="single" w:sz="4" w:space="0" w:color="auto"/>
              <w:left w:val="single" w:sz="4" w:space="0" w:color="auto"/>
              <w:bottom w:val="single" w:sz="4" w:space="0" w:color="auto"/>
              <w:right w:val="single" w:sz="4" w:space="0" w:color="auto"/>
            </w:tcBorders>
          </w:tcPr>
          <w:p w14:paraId="27D5764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r w:rsidRPr="00CF48AE">
              <w:rPr>
                <w:rFonts w:ascii="Times New Roman" w:eastAsia="MS Mincho" w:hAnsi="Times New Roman" w:cs="Times New Roman"/>
                <w:snapToGrid w:val="0"/>
                <w:lang w:val="en-US"/>
              </w:rPr>
              <w:t>All finfish species except Skate (</w:t>
            </w:r>
            <w:r w:rsidRPr="00CF48AE">
              <w:rPr>
                <w:rFonts w:ascii="Times New Roman" w:eastAsia="MS Mincho" w:hAnsi="Times New Roman" w:cs="Times New Roman"/>
                <w:i/>
                <w:snapToGrid w:val="0"/>
                <w:lang w:val="en-US"/>
              </w:rPr>
              <w:t>Rajidae</w:t>
            </w:r>
            <w:r w:rsidRPr="00CF48AE">
              <w:rPr>
                <w:rFonts w:ascii="Times New Roman" w:eastAsia="MS Mincho" w:hAnsi="Times New Roman" w:cs="Times New Roman"/>
                <w:snapToGrid w:val="0"/>
                <w:lang w:val="en-US"/>
              </w:rPr>
              <w:t>) and Toothfish (</w:t>
            </w:r>
            <w:proofErr w:type="spellStart"/>
            <w:r w:rsidRPr="00CF48AE">
              <w:rPr>
                <w:rFonts w:ascii="Times New Roman" w:eastAsia="MS Mincho" w:hAnsi="Times New Roman" w:cs="Times New Roman"/>
                <w:i/>
                <w:snapToGrid w:val="0"/>
                <w:lang w:val="en-US"/>
              </w:rPr>
              <w:t>Dissostichus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eleginoides</w:t>
            </w:r>
            <w:proofErr w:type="spellEnd"/>
            <w:r w:rsidRPr="00CF48AE">
              <w:rPr>
                <w:rFonts w:ascii="Times New Roman" w:eastAsia="MS Mincho" w:hAnsi="Times New Roman" w:cs="Times New Roman"/>
                <w:snapToGrid w:val="0"/>
                <w:lang w:val="en-US"/>
              </w:rPr>
              <w:t>)</w:t>
            </w:r>
          </w:p>
          <w:p w14:paraId="432658FB"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1418" w:type="dxa"/>
            <w:tcBorders>
              <w:top w:val="single" w:sz="4" w:space="0" w:color="auto"/>
              <w:left w:val="single" w:sz="4" w:space="0" w:color="auto"/>
              <w:bottom w:val="single" w:sz="4" w:space="0" w:color="auto"/>
              <w:right w:val="single" w:sz="4" w:space="0" w:color="auto"/>
            </w:tcBorders>
          </w:tcPr>
          <w:p w14:paraId="313065F5"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28C43A80"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0A5B09AA" w14:textId="77777777" w:rsidTr="00CF48AE">
        <w:tc>
          <w:tcPr>
            <w:tcW w:w="2127" w:type="dxa"/>
            <w:tcBorders>
              <w:top w:val="single" w:sz="4" w:space="0" w:color="auto"/>
              <w:left w:val="single" w:sz="4" w:space="0" w:color="auto"/>
              <w:bottom w:val="single" w:sz="4" w:space="0" w:color="auto"/>
              <w:right w:val="single" w:sz="4" w:space="0" w:color="auto"/>
            </w:tcBorders>
          </w:tcPr>
          <w:p w14:paraId="5DBC2E2E"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Scallops</w:t>
            </w:r>
          </w:p>
          <w:p w14:paraId="174490F3"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976" w:type="dxa"/>
            <w:tcBorders>
              <w:top w:val="single" w:sz="4" w:space="0" w:color="auto"/>
              <w:left w:val="single" w:sz="4" w:space="0" w:color="auto"/>
              <w:bottom w:val="single" w:sz="4" w:space="0" w:color="auto"/>
              <w:right w:val="single" w:sz="4" w:space="0" w:color="auto"/>
            </w:tcBorders>
            <w:hideMark/>
          </w:tcPr>
          <w:p w14:paraId="3C7985E1" w14:textId="77777777" w:rsidR="00CF48AE" w:rsidRPr="00CF48AE" w:rsidRDefault="00CF48AE" w:rsidP="00CF48AE">
            <w:pPr>
              <w:keepNext/>
              <w:spacing w:after="0" w:line="256" w:lineRule="auto"/>
              <w:jc w:val="center"/>
              <w:outlineLvl w:val="0"/>
              <w:rPr>
                <w:rFonts w:ascii="Times New Roman" w:eastAsia="Times New Roman" w:hAnsi="Times New Roman" w:cs="Times New Roman"/>
                <w:bCs/>
              </w:rPr>
            </w:pPr>
            <w:proofErr w:type="spellStart"/>
            <w:r w:rsidRPr="00CF48AE">
              <w:rPr>
                <w:rFonts w:ascii="Times New Roman" w:eastAsia="Times New Roman" w:hAnsi="Times New Roman" w:cs="Times New Roman"/>
                <w:bCs/>
              </w:rPr>
              <w:t>Zygochlamys</w:t>
            </w:r>
            <w:proofErr w:type="spellEnd"/>
            <w:r w:rsidRPr="00CF48AE">
              <w:rPr>
                <w:rFonts w:ascii="Times New Roman" w:eastAsia="Times New Roman" w:hAnsi="Times New Roman" w:cs="Times New Roman"/>
                <w:bCs/>
              </w:rPr>
              <w:t xml:space="preserve"> </w:t>
            </w:r>
            <w:proofErr w:type="spellStart"/>
            <w:r w:rsidRPr="00CF48AE">
              <w:rPr>
                <w:rFonts w:ascii="Times New Roman" w:eastAsia="Times New Roman" w:hAnsi="Times New Roman" w:cs="Times New Roman"/>
                <w:bCs/>
              </w:rPr>
              <w:t>patagonica</w:t>
            </w:r>
            <w:proofErr w:type="spellEnd"/>
          </w:p>
        </w:tc>
        <w:tc>
          <w:tcPr>
            <w:tcW w:w="1418" w:type="dxa"/>
            <w:tcBorders>
              <w:top w:val="single" w:sz="4" w:space="0" w:color="auto"/>
              <w:left w:val="single" w:sz="4" w:space="0" w:color="auto"/>
              <w:bottom w:val="single" w:sz="4" w:space="0" w:color="auto"/>
              <w:right w:val="single" w:sz="4" w:space="0" w:color="auto"/>
            </w:tcBorders>
          </w:tcPr>
          <w:p w14:paraId="1D11ED25"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53C36734"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6A15B512"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618E7514"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Squid – Jig or Trawl</w:t>
            </w:r>
          </w:p>
        </w:tc>
        <w:tc>
          <w:tcPr>
            <w:tcW w:w="2976" w:type="dxa"/>
            <w:tcBorders>
              <w:top w:val="single" w:sz="4" w:space="0" w:color="auto"/>
              <w:left w:val="single" w:sz="4" w:space="0" w:color="auto"/>
              <w:bottom w:val="single" w:sz="4" w:space="0" w:color="auto"/>
              <w:right w:val="single" w:sz="4" w:space="0" w:color="auto"/>
            </w:tcBorders>
          </w:tcPr>
          <w:p w14:paraId="312E748E"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i/>
                <w:snapToGrid w:val="0"/>
                <w:lang w:val="en-US"/>
              </w:rPr>
            </w:pPr>
            <w:proofErr w:type="spellStart"/>
            <w:r w:rsidRPr="00CF48AE">
              <w:rPr>
                <w:rFonts w:ascii="Times New Roman" w:eastAsia="MS Mincho" w:hAnsi="Times New Roman" w:cs="Times New Roman"/>
                <w:i/>
                <w:snapToGrid w:val="0"/>
                <w:lang w:val="en-US"/>
              </w:rPr>
              <w:t>Illex</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argentinus</w:t>
            </w:r>
            <w:proofErr w:type="spellEnd"/>
            <w:r w:rsidRPr="00CF48AE">
              <w:rPr>
                <w:rFonts w:ascii="Times New Roman" w:eastAsia="MS Mincho" w:hAnsi="Times New Roman" w:cs="Times New Roman"/>
                <w:snapToGrid w:val="0"/>
                <w:lang w:val="en-US"/>
              </w:rPr>
              <w:t xml:space="preserve"> and </w:t>
            </w:r>
            <w:proofErr w:type="spellStart"/>
            <w:r w:rsidRPr="00CF48AE">
              <w:rPr>
                <w:rFonts w:ascii="Times New Roman" w:eastAsia="MS Mincho" w:hAnsi="Times New Roman" w:cs="Times New Roman"/>
                <w:i/>
                <w:snapToGrid w:val="0"/>
                <w:lang w:val="en-US"/>
              </w:rPr>
              <w:t>Martialia</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hyadesi</w:t>
            </w:r>
            <w:proofErr w:type="spellEnd"/>
          </w:p>
          <w:p w14:paraId="5E3A41D4"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i/>
                <w:snapToGrid w:val="0"/>
              </w:rPr>
            </w:pPr>
          </w:p>
        </w:tc>
        <w:tc>
          <w:tcPr>
            <w:tcW w:w="1418" w:type="dxa"/>
            <w:tcBorders>
              <w:top w:val="single" w:sz="4" w:space="0" w:color="auto"/>
              <w:left w:val="single" w:sz="4" w:space="0" w:color="auto"/>
              <w:bottom w:val="single" w:sz="4" w:space="0" w:color="auto"/>
              <w:right w:val="single" w:sz="4" w:space="0" w:color="auto"/>
            </w:tcBorders>
          </w:tcPr>
          <w:p w14:paraId="7BFC3E79"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16F5ADB5"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5E185C3B"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5DD055D8"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Squid</w:t>
            </w:r>
          </w:p>
        </w:tc>
        <w:tc>
          <w:tcPr>
            <w:tcW w:w="2976" w:type="dxa"/>
            <w:tcBorders>
              <w:top w:val="single" w:sz="4" w:space="0" w:color="auto"/>
              <w:left w:val="single" w:sz="4" w:space="0" w:color="auto"/>
              <w:bottom w:val="single" w:sz="4" w:space="0" w:color="auto"/>
              <w:right w:val="single" w:sz="4" w:space="0" w:color="auto"/>
            </w:tcBorders>
          </w:tcPr>
          <w:p w14:paraId="1C7A254C"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i/>
                <w:snapToGrid w:val="0"/>
                <w:lang w:val="en-US"/>
              </w:rPr>
            </w:pPr>
            <w:proofErr w:type="spellStart"/>
            <w:r w:rsidRPr="00CF48AE">
              <w:rPr>
                <w:rFonts w:ascii="Times New Roman" w:eastAsia="MS Mincho" w:hAnsi="Times New Roman" w:cs="Times New Roman"/>
                <w:i/>
                <w:snapToGrid w:val="0"/>
                <w:lang w:val="en-US"/>
              </w:rPr>
              <w:t>Doryteuthis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gahi</w:t>
            </w:r>
            <w:proofErr w:type="spellEnd"/>
          </w:p>
          <w:p w14:paraId="14F5A8AF"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i/>
                <w:snapToGrid w:val="0"/>
              </w:rPr>
            </w:pPr>
          </w:p>
        </w:tc>
        <w:tc>
          <w:tcPr>
            <w:tcW w:w="1418" w:type="dxa"/>
            <w:tcBorders>
              <w:top w:val="single" w:sz="4" w:space="0" w:color="auto"/>
              <w:left w:val="single" w:sz="4" w:space="0" w:color="auto"/>
              <w:bottom w:val="single" w:sz="4" w:space="0" w:color="auto"/>
              <w:right w:val="single" w:sz="4" w:space="0" w:color="auto"/>
            </w:tcBorders>
          </w:tcPr>
          <w:p w14:paraId="2F54ED69"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68249295"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70BD4A5E"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6797382B"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Skate</w:t>
            </w:r>
          </w:p>
        </w:tc>
        <w:tc>
          <w:tcPr>
            <w:tcW w:w="2976" w:type="dxa"/>
            <w:tcBorders>
              <w:top w:val="single" w:sz="4" w:space="0" w:color="auto"/>
              <w:left w:val="single" w:sz="4" w:space="0" w:color="auto"/>
              <w:bottom w:val="single" w:sz="4" w:space="0" w:color="auto"/>
              <w:right w:val="single" w:sz="4" w:space="0" w:color="auto"/>
            </w:tcBorders>
          </w:tcPr>
          <w:p w14:paraId="2F52C9AD"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r w:rsidRPr="00CF48AE">
              <w:rPr>
                <w:rFonts w:ascii="Times New Roman" w:eastAsia="MS Mincho" w:hAnsi="Times New Roman" w:cs="Times New Roman"/>
                <w:snapToGrid w:val="0"/>
                <w:lang w:val="en-US"/>
              </w:rPr>
              <w:t>All species of Skate (</w:t>
            </w:r>
            <w:r w:rsidRPr="00CF48AE">
              <w:rPr>
                <w:rFonts w:ascii="Times New Roman" w:eastAsia="MS Mincho" w:hAnsi="Times New Roman" w:cs="Times New Roman"/>
                <w:i/>
                <w:snapToGrid w:val="0"/>
                <w:lang w:val="en-US"/>
              </w:rPr>
              <w:t>Rajidae</w:t>
            </w:r>
            <w:r w:rsidRPr="00CF48AE">
              <w:rPr>
                <w:rFonts w:ascii="Times New Roman" w:eastAsia="MS Mincho" w:hAnsi="Times New Roman" w:cs="Times New Roman"/>
                <w:snapToGrid w:val="0"/>
                <w:lang w:val="en-US"/>
              </w:rPr>
              <w:t>)</w:t>
            </w:r>
          </w:p>
          <w:p w14:paraId="160FB596"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1418" w:type="dxa"/>
            <w:tcBorders>
              <w:top w:val="single" w:sz="4" w:space="0" w:color="auto"/>
              <w:left w:val="single" w:sz="4" w:space="0" w:color="auto"/>
              <w:bottom w:val="single" w:sz="4" w:space="0" w:color="auto"/>
              <w:right w:val="single" w:sz="4" w:space="0" w:color="auto"/>
            </w:tcBorders>
          </w:tcPr>
          <w:p w14:paraId="73B5F6C2"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26C8645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17078C25"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28DAFB46"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Squid and Restricted Finfish</w:t>
            </w:r>
          </w:p>
        </w:tc>
        <w:tc>
          <w:tcPr>
            <w:tcW w:w="2976" w:type="dxa"/>
            <w:tcBorders>
              <w:top w:val="single" w:sz="4" w:space="0" w:color="auto"/>
              <w:left w:val="single" w:sz="4" w:space="0" w:color="auto"/>
              <w:bottom w:val="single" w:sz="4" w:space="0" w:color="auto"/>
              <w:right w:val="single" w:sz="4" w:space="0" w:color="auto"/>
            </w:tcBorders>
          </w:tcPr>
          <w:p w14:paraId="73E68178"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proofErr w:type="spellStart"/>
            <w:r w:rsidRPr="00CF48AE">
              <w:rPr>
                <w:rFonts w:ascii="Times New Roman" w:eastAsia="MS Mincho" w:hAnsi="Times New Roman" w:cs="Times New Roman"/>
                <w:i/>
                <w:snapToGrid w:val="0"/>
                <w:lang w:val="en-US"/>
              </w:rPr>
              <w:t>Illex</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argentinus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Martialia</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hyadesi</w:t>
            </w:r>
            <w:proofErr w:type="spellEnd"/>
            <w:r w:rsidRPr="00CF48AE">
              <w:rPr>
                <w:rFonts w:ascii="Times New Roman" w:eastAsia="MS Mincho" w:hAnsi="Times New Roman" w:cs="Times New Roman"/>
                <w:i/>
                <w:snapToGrid w:val="0"/>
                <w:lang w:val="en-US"/>
              </w:rPr>
              <w:t>,</w:t>
            </w:r>
            <w:r w:rsidRPr="00CF48AE">
              <w:rPr>
                <w:rFonts w:ascii="Times New Roman" w:eastAsia="MS Mincho" w:hAnsi="Times New Roman" w:cs="Times New Roman"/>
                <w:snapToGrid w:val="0"/>
                <w:lang w:val="en-US"/>
              </w:rPr>
              <w:t xml:space="preserve"> all Finfish species except Hake (</w:t>
            </w:r>
            <w:r w:rsidRPr="00CF48AE">
              <w:rPr>
                <w:rFonts w:ascii="Times New Roman" w:eastAsia="MS Mincho" w:hAnsi="Times New Roman" w:cs="Times New Roman"/>
                <w:i/>
                <w:snapToGrid w:val="0"/>
                <w:lang w:val="en-US"/>
              </w:rPr>
              <w:t>Merluccius spp.</w:t>
            </w:r>
            <w:r w:rsidRPr="00CF48AE">
              <w:rPr>
                <w:rFonts w:ascii="Times New Roman" w:eastAsia="MS Mincho" w:hAnsi="Times New Roman" w:cs="Times New Roman"/>
                <w:snapToGrid w:val="0"/>
                <w:lang w:val="en-US"/>
              </w:rPr>
              <w:t>), Skate (</w:t>
            </w:r>
            <w:r w:rsidRPr="00CF48AE">
              <w:rPr>
                <w:rFonts w:ascii="Times New Roman" w:eastAsia="MS Mincho" w:hAnsi="Times New Roman" w:cs="Times New Roman"/>
                <w:i/>
                <w:snapToGrid w:val="0"/>
                <w:lang w:val="en-US"/>
              </w:rPr>
              <w:t>Rajidae</w:t>
            </w:r>
            <w:r w:rsidRPr="00CF48AE">
              <w:rPr>
                <w:rFonts w:ascii="Times New Roman" w:eastAsia="MS Mincho" w:hAnsi="Times New Roman" w:cs="Times New Roman"/>
                <w:snapToGrid w:val="0"/>
                <w:lang w:val="en-US"/>
              </w:rPr>
              <w:t>) and Toothfish (</w:t>
            </w:r>
            <w:proofErr w:type="spellStart"/>
            <w:r w:rsidRPr="00CF48AE">
              <w:rPr>
                <w:rFonts w:ascii="Times New Roman" w:eastAsia="MS Mincho" w:hAnsi="Times New Roman" w:cs="Times New Roman"/>
                <w:i/>
                <w:snapToGrid w:val="0"/>
                <w:lang w:val="en-US"/>
              </w:rPr>
              <w:t>Dissostichus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eleginoides</w:t>
            </w:r>
            <w:proofErr w:type="spellEnd"/>
            <w:r w:rsidRPr="00CF48AE">
              <w:rPr>
                <w:rFonts w:ascii="Times New Roman" w:eastAsia="MS Mincho" w:hAnsi="Times New Roman" w:cs="Times New Roman"/>
                <w:snapToGrid w:val="0"/>
                <w:lang w:val="en-US"/>
              </w:rPr>
              <w:t>)</w:t>
            </w:r>
          </w:p>
          <w:p w14:paraId="6D01DF03"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1418" w:type="dxa"/>
            <w:tcBorders>
              <w:top w:val="single" w:sz="4" w:space="0" w:color="auto"/>
              <w:left w:val="single" w:sz="4" w:space="0" w:color="auto"/>
              <w:bottom w:val="single" w:sz="4" w:space="0" w:color="auto"/>
              <w:right w:val="single" w:sz="4" w:space="0" w:color="auto"/>
            </w:tcBorders>
          </w:tcPr>
          <w:p w14:paraId="7BD57132"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466475C9"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5DC51AD9" w14:textId="77777777" w:rsidTr="00CF48AE">
        <w:trPr>
          <w:trHeight w:val="752"/>
        </w:trPr>
        <w:tc>
          <w:tcPr>
            <w:tcW w:w="2127" w:type="dxa"/>
            <w:tcBorders>
              <w:top w:val="single" w:sz="4" w:space="0" w:color="auto"/>
              <w:left w:val="single" w:sz="4" w:space="0" w:color="auto"/>
              <w:bottom w:val="single" w:sz="4" w:space="0" w:color="auto"/>
              <w:right w:val="single" w:sz="4" w:space="0" w:color="auto"/>
            </w:tcBorders>
            <w:hideMark/>
          </w:tcPr>
          <w:p w14:paraId="17981F0A"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Restricted Finfish - Pelagic</w:t>
            </w:r>
          </w:p>
        </w:tc>
        <w:tc>
          <w:tcPr>
            <w:tcW w:w="2976" w:type="dxa"/>
            <w:tcBorders>
              <w:top w:val="single" w:sz="4" w:space="0" w:color="auto"/>
              <w:left w:val="single" w:sz="4" w:space="0" w:color="auto"/>
              <w:bottom w:val="single" w:sz="4" w:space="0" w:color="auto"/>
              <w:right w:val="single" w:sz="4" w:space="0" w:color="auto"/>
            </w:tcBorders>
            <w:hideMark/>
          </w:tcPr>
          <w:p w14:paraId="41EB93EE"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Blue Whiting (</w:t>
            </w:r>
            <w:proofErr w:type="spellStart"/>
            <w:r w:rsidRPr="00CF48AE">
              <w:rPr>
                <w:rFonts w:ascii="Times New Roman" w:eastAsia="MS Mincho" w:hAnsi="Times New Roman" w:cs="Times New Roman"/>
                <w:i/>
                <w:snapToGrid w:val="0"/>
                <w:lang w:val="en-US"/>
              </w:rPr>
              <w:t>Micromesistius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australis</w:t>
            </w:r>
            <w:proofErr w:type="spellEnd"/>
            <w:r w:rsidRPr="00CF48AE">
              <w:rPr>
                <w:rFonts w:ascii="Times New Roman" w:eastAsia="MS Mincho" w:hAnsi="Times New Roman" w:cs="Times New Roman"/>
                <w:snapToGrid w:val="0"/>
                <w:lang w:val="en-US"/>
              </w:rPr>
              <w:t xml:space="preserve">) </w:t>
            </w:r>
            <w:proofErr w:type="spellStart"/>
            <w:r w:rsidRPr="00CF48AE">
              <w:rPr>
                <w:rFonts w:ascii="Times New Roman" w:eastAsia="MS Mincho" w:hAnsi="Times New Roman" w:cs="Times New Roman"/>
                <w:snapToGrid w:val="0"/>
                <w:lang w:val="en-US"/>
              </w:rPr>
              <w:t>Hoki</w:t>
            </w:r>
            <w:proofErr w:type="spellEnd"/>
            <w:r w:rsidRPr="00CF48AE">
              <w:rPr>
                <w:rFonts w:ascii="Times New Roman" w:eastAsia="MS Mincho" w:hAnsi="Times New Roman" w:cs="Times New Roman"/>
                <w:snapToGrid w:val="0"/>
                <w:lang w:val="en-US"/>
              </w:rPr>
              <w:t xml:space="preserve"> (</w:t>
            </w:r>
            <w:proofErr w:type="spellStart"/>
            <w:r w:rsidRPr="00CF48AE">
              <w:rPr>
                <w:rFonts w:ascii="Times New Roman" w:eastAsia="MS Mincho" w:hAnsi="Times New Roman" w:cs="Times New Roman"/>
                <w:i/>
                <w:snapToGrid w:val="0"/>
                <w:lang w:val="en-US"/>
              </w:rPr>
              <w:t>Macruronus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magellanicus</w:t>
            </w:r>
            <w:proofErr w:type="spellEnd"/>
            <w:r w:rsidRPr="00CF48AE">
              <w:rPr>
                <w:rFonts w:ascii="Times New Roman" w:eastAsia="MS Mincho" w:hAnsi="Times New Roman" w:cs="Times New Roman"/>
                <w:snapToGrid w:val="0"/>
                <w:lang w:val="en-US"/>
              </w:rPr>
              <w:t>)</w:t>
            </w:r>
          </w:p>
        </w:tc>
        <w:tc>
          <w:tcPr>
            <w:tcW w:w="1418" w:type="dxa"/>
            <w:tcBorders>
              <w:top w:val="single" w:sz="4" w:space="0" w:color="auto"/>
              <w:left w:val="single" w:sz="4" w:space="0" w:color="auto"/>
              <w:bottom w:val="single" w:sz="4" w:space="0" w:color="auto"/>
              <w:right w:val="single" w:sz="4" w:space="0" w:color="auto"/>
            </w:tcBorders>
          </w:tcPr>
          <w:p w14:paraId="0596EE60"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0A439559"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5A54848C"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6DA3D46A"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rPr>
              <w:t>Restricted Finfish</w:t>
            </w:r>
          </w:p>
        </w:tc>
        <w:tc>
          <w:tcPr>
            <w:tcW w:w="2976" w:type="dxa"/>
            <w:tcBorders>
              <w:top w:val="single" w:sz="4" w:space="0" w:color="auto"/>
              <w:left w:val="single" w:sz="4" w:space="0" w:color="auto"/>
              <w:bottom w:val="single" w:sz="4" w:space="0" w:color="auto"/>
              <w:right w:val="single" w:sz="4" w:space="0" w:color="auto"/>
            </w:tcBorders>
          </w:tcPr>
          <w:p w14:paraId="4118E1B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r w:rsidRPr="00CF48AE">
              <w:rPr>
                <w:rFonts w:ascii="Times New Roman" w:eastAsia="MS Mincho" w:hAnsi="Times New Roman" w:cs="Times New Roman"/>
                <w:snapToGrid w:val="0"/>
                <w:lang w:val="en-US"/>
              </w:rPr>
              <w:t>Restricted Finfish</w:t>
            </w:r>
          </w:p>
          <w:p w14:paraId="72970E73"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r w:rsidRPr="00CF48AE">
              <w:rPr>
                <w:rFonts w:ascii="Times New Roman" w:eastAsia="MS Mincho" w:hAnsi="Times New Roman" w:cs="Times New Roman"/>
                <w:snapToGrid w:val="0"/>
                <w:lang w:val="en-US"/>
              </w:rPr>
              <w:t>All finfish species except Hake (</w:t>
            </w:r>
            <w:r w:rsidRPr="00CF48AE">
              <w:rPr>
                <w:rFonts w:ascii="Times New Roman" w:eastAsia="MS Mincho" w:hAnsi="Times New Roman" w:cs="Times New Roman"/>
                <w:i/>
                <w:snapToGrid w:val="0"/>
                <w:lang w:val="en-US"/>
              </w:rPr>
              <w:t>Merluccius spp.</w:t>
            </w:r>
            <w:r w:rsidRPr="00CF48AE">
              <w:rPr>
                <w:rFonts w:ascii="Times New Roman" w:eastAsia="MS Mincho" w:hAnsi="Times New Roman" w:cs="Times New Roman"/>
                <w:snapToGrid w:val="0"/>
                <w:lang w:val="en-US"/>
              </w:rPr>
              <w:t>) Skate (</w:t>
            </w:r>
            <w:r w:rsidRPr="00CF48AE">
              <w:rPr>
                <w:rFonts w:ascii="Times New Roman" w:eastAsia="MS Mincho" w:hAnsi="Times New Roman" w:cs="Times New Roman"/>
                <w:i/>
                <w:snapToGrid w:val="0"/>
                <w:lang w:val="en-US"/>
              </w:rPr>
              <w:t>Rajidae</w:t>
            </w:r>
            <w:r w:rsidRPr="00CF48AE">
              <w:rPr>
                <w:rFonts w:ascii="Times New Roman" w:eastAsia="MS Mincho" w:hAnsi="Times New Roman" w:cs="Times New Roman"/>
                <w:snapToGrid w:val="0"/>
                <w:lang w:val="en-US"/>
              </w:rPr>
              <w:t>) and Toothfish (</w:t>
            </w:r>
            <w:proofErr w:type="spellStart"/>
            <w:r w:rsidRPr="00CF48AE">
              <w:rPr>
                <w:rFonts w:ascii="Times New Roman" w:eastAsia="MS Mincho" w:hAnsi="Times New Roman" w:cs="Times New Roman"/>
                <w:i/>
                <w:snapToGrid w:val="0"/>
                <w:lang w:val="en-US"/>
              </w:rPr>
              <w:t>Dissostichus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eleginoides</w:t>
            </w:r>
            <w:proofErr w:type="spellEnd"/>
            <w:r w:rsidRPr="00CF48AE">
              <w:rPr>
                <w:rFonts w:ascii="Times New Roman" w:eastAsia="MS Mincho" w:hAnsi="Times New Roman" w:cs="Times New Roman"/>
                <w:snapToGrid w:val="0"/>
                <w:lang w:val="en-US"/>
              </w:rPr>
              <w:t>)</w:t>
            </w:r>
          </w:p>
          <w:p w14:paraId="2812591A"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1418" w:type="dxa"/>
            <w:tcBorders>
              <w:top w:val="single" w:sz="4" w:space="0" w:color="auto"/>
              <w:left w:val="single" w:sz="4" w:space="0" w:color="auto"/>
              <w:bottom w:val="single" w:sz="4" w:space="0" w:color="auto"/>
              <w:right w:val="single" w:sz="4" w:space="0" w:color="auto"/>
            </w:tcBorders>
          </w:tcPr>
          <w:p w14:paraId="62F0EFB8"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5029454D"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075D6133"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776DC613"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Toothfish – Longline</w:t>
            </w:r>
          </w:p>
        </w:tc>
        <w:tc>
          <w:tcPr>
            <w:tcW w:w="2976" w:type="dxa"/>
            <w:tcBorders>
              <w:top w:val="single" w:sz="4" w:space="0" w:color="auto"/>
              <w:left w:val="single" w:sz="4" w:space="0" w:color="auto"/>
              <w:bottom w:val="single" w:sz="4" w:space="0" w:color="auto"/>
              <w:right w:val="single" w:sz="4" w:space="0" w:color="auto"/>
            </w:tcBorders>
          </w:tcPr>
          <w:p w14:paraId="4954B13A"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lang w:val="en-US"/>
              </w:rPr>
            </w:pPr>
            <w:r w:rsidRPr="00CF48AE">
              <w:rPr>
                <w:rFonts w:ascii="Times New Roman" w:eastAsia="MS Mincho" w:hAnsi="Times New Roman" w:cs="Times New Roman"/>
                <w:snapToGrid w:val="0"/>
                <w:lang w:val="en-US"/>
              </w:rPr>
              <w:t>Toothfish (</w:t>
            </w:r>
            <w:proofErr w:type="spellStart"/>
            <w:r w:rsidRPr="00CF48AE">
              <w:rPr>
                <w:rFonts w:ascii="Times New Roman" w:eastAsia="MS Mincho" w:hAnsi="Times New Roman" w:cs="Times New Roman"/>
                <w:i/>
                <w:snapToGrid w:val="0"/>
                <w:lang w:val="en-US"/>
              </w:rPr>
              <w:t>Dissostichus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eleginoides</w:t>
            </w:r>
            <w:proofErr w:type="spellEnd"/>
            <w:r w:rsidRPr="00CF48AE">
              <w:rPr>
                <w:rFonts w:ascii="Times New Roman" w:eastAsia="MS Mincho" w:hAnsi="Times New Roman" w:cs="Times New Roman"/>
                <w:snapToGrid w:val="0"/>
                <w:lang w:val="en-US"/>
              </w:rPr>
              <w:t>)</w:t>
            </w:r>
          </w:p>
          <w:p w14:paraId="511FCE5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1418" w:type="dxa"/>
            <w:tcBorders>
              <w:top w:val="single" w:sz="4" w:space="0" w:color="auto"/>
              <w:left w:val="single" w:sz="4" w:space="0" w:color="auto"/>
              <w:bottom w:val="single" w:sz="4" w:space="0" w:color="auto"/>
              <w:right w:val="single" w:sz="4" w:space="0" w:color="auto"/>
            </w:tcBorders>
          </w:tcPr>
          <w:p w14:paraId="4C3AE7DF"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0ADE25D0"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r w:rsidR="00CF48AE" w:rsidRPr="00CF48AE" w14:paraId="5BB9DC97" w14:textId="77777777" w:rsidTr="00CF48AE">
        <w:tc>
          <w:tcPr>
            <w:tcW w:w="2127" w:type="dxa"/>
            <w:tcBorders>
              <w:top w:val="single" w:sz="4" w:space="0" w:color="auto"/>
              <w:left w:val="single" w:sz="4" w:space="0" w:color="auto"/>
              <w:bottom w:val="single" w:sz="4" w:space="0" w:color="auto"/>
              <w:right w:val="single" w:sz="4" w:space="0" w:color="auto"/>
            </w:tcBorders>
            <w:hideMark/>
          </w:tcPr>
          <w:p w14:paraId="2466A3B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r w:rsidRPr="00CF48AE">
              <w:rPr>
                <w:rFonts w:ascii="Times New Roman" w:eastAsia="MS Mincho" w:hAnsi="Times New Roman" w:cs="Times New Roman"/>
                <w:snapToGrid w:val="0"/>
                <w:lang w:val="en-US"/>
              </w:rPr>
              <w:t>Squid</w:t>
            </w:r>
          </w:p>
        </w:tc>
        <w:tc>
          <w:tcPr>
            <w:tcW w:w="2976" w:type="dxa"/>
            <w:tcBorders>
              <w:top w:val="single" w:sz="4" w:space="0" w:color="auto"/>
              <w:left w:val="single" w:sz="4" w:space="0" w:color="auto"/>
              <w:bottom w:val="single" w:sz="4" w:space="0" w:color="auto"/>
              <w:right w:val="single" w:sz="4" w:space="0" w:color="auto"/>
            </w:tcBorders>
            <w:hideMark/>
          </w:tcPr>
          <w:p w14:paraId="10A27FB1"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i/>
                <w:snapToGrid w:val="0"/>
              </w:rPr>
            </w:pPr>
            <w:proofErr w:type="spellStart"/>
            <w:r w:rsidRPr="00CF48AE">
              <w:rPr>
                <w:rFonts w:ascii="Times New Roman" w:eastAsia="MS Mincho" w:hAnsi="Times New Roman" w:cs="Times New Roman"/>
                <w:i/>
                <w:snapToGrid w:val="0"/>
                <w:lang w:val="en-US"/>
              </w:rPr>
              <w:t>Doryteuthis</w:t>
            </w:r>
            <w:proofErr w:type="spellEnd"/>
            <w:r w:rsidRPr="00CF48AE">
              <w:rPr>
                <w:rFonts w:ascii="Times New Roman" w:eastAsia="MS Mincho" w:hAnsi="Times New Roman" w:cs="Times New Roman"/>
                <w:i/>
                <w:snapToGrid w:val="0"/>
                <w:lang w:val="en-US"/>
              </w:rPr>
              <w:t xml:space="preserve"> </w:t>
            </w:r>
            <w:proofErr w:type="spellStart"/>
            <w:r w:rsidRPr="00CF48AE">
              <w:rPr>
                <w:rFonts w:ascii="Times New Roman" w:eastAsia="MS Mincho" w:hAnsi="Times New Roman" w:cs="Times New Roman"/>
                <w:i/>
                <w:snapToGrid w:val="0"/>
                <w:lang w:val="en-US"/>
              </w:rPr>
              <w:t>gahi</w:t>
            </w:r>
            <w:proofErr w:type="spellEnd"/>
          </w:p>
        </w:tc>
        <w:tc>
          <w:tcPr>
            <w:tcW w:w="1418" w:type="dxa"/>
            <w:tcBorders>
              <w:top w:val="single" w:sz="4" w:space="0" w:color="auto"/>
              <w:left w:val="single" w:sz="4" w:space="0" w:color="auto"/>
              <w:bottom w:val="single" w:sz="4" w:space="0" w:color="auto"/>
              <w:right w:val="single" w:sz="4" w:space="0" w:color="auto"/>
            </w:tcBorders>
          </w:tcPr>
          <w:p w14:paraId="45095A3B"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p w14:paraId="12D7545D"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14:paraId="69CC3FD6" w14:textId="77777777" w:rsidR="00CF48AE" w:rsidRPr="00CF48AE" w:rsidRDefault="00CF48AE" w:rsidP="00CF48AE">
            <w:pPr>
              <w:tabs>
                <w:tab w:val="left" w:pos="360"/>
                <w:tab w:val="left" w:pos="1080"/>
                <w:tab w:val="left" w:pos="1800"/>
              </w:tabs>
              <w:spacing w:after="0" w:line="256" w:lineRule="auto"/>
              <w:jc w:val="center"/>
              <w:rPr>
                <w:rFonts w:ascii="Times New Roman" w:eastAsia="MS Mincho" w:hAnsi="Times New Roman" w:cs="Times New Roman"/>
                <w:snapToGrid w:val="0"/>
              </w:rPr>
            </w:pPr>
          </w:p>
        </w:tc>
      </w:tr>
    </w:tbl>
    <w:p w14:paraId="0450839F" w14:textId="77777777" w:rsidR="00CF48AE" w:rsidRPr="00CF48AE" w:rsidRDefault="00CF48AE" w:rsidP="00CF48AE">
      <w:pPr>
        <w:keepNext/>
        <w:tabs>
          <w:tab w:val="left" w:pos="360"/>
          <w:tab w:val="left" w:pos="1080"/>
          <w:tab w:val="left" w:pos="1800"/>
        </w:tabs>
        <w:snapToGrid w:val="0"/>
        <w:spacing w:after="0" w:line="240" w:lineRule="auto"/>
        <w:jc w:val="center"/>
        <w:outlineLvl w:val="2"/>
        <w:rPr>
          <w:rFonts w:ascii="Times New Roman" w:eastAsia="MS Mincho" w:hAnsi="Times New Roman" w:cs="Times New Roman"/>
          <w:b/>
        </w:rPr>
      </w:pPr>
    </w:p>
    <w:p w14:paraId="1FD61A6B"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third column (Applications for entry on Part B) should be completed with ‘Yes’ if an application is being submitted to have the company’s name entered on Part B of the Eligibility Register for this fishery, or ‘No’ if entry on Part B is not being sought.</w:t>
      </w:r>
    </w:p>
    <w:p w14:paraId="73C0426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1C13B59" w14:textId="59C23AA0"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The fourth column (Qualifying Company) should be completed with the name of the qualifying company that is intended to be used to fish the </w:t>
      </w:r>
      <w:r w:rsidR="00722A83">
        <w:rPr>
          <w:rFonts w:ascii="Times New Roman" w:eastAsia="Times New Roman" w:hAnsi="Times New Roman" w:cs="Times New Roman"/>
          <w:lang w:val="en-US"/>
        </w:rPr>
        <w:t>Catch Entitlement</w:t>
      </w:r>
      <w:r w:rsidRPr="00CF48AE">
        <w:rPr>
          <w:rFonts w:ascii="Times New Roman" w:eastAsia="Times New Roman" w:hAnsi="Times New Roman" w:cs="Times New Roman"/>
          <w:lang w:val="en-US"/>
        </w:rPr>
        <w:t xml:space="preserve"> held by the applicant company.</w:t>
      </w:r>
    </w:p>
    <w:p w14:paraId="5D0E8099"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068616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0677B713"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lastRenderedPageBreak/>
        <w:t>Section 3: Section 17C Statutory Declaration</w:t>
      </w:r>
    </w:p>
    <w:p w14:paraId="39B6FEE9"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C5E1486"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This application must be accompanied by a statutory declaration made by a director of the company as to the matters set out in subsection 17</w:t>
      </w:r>
      <w:proofErr w:type="gramStart"/>
      <w:r w:rsidRPr="00CF48AE">
        <w:rPr>
          <w:rFonts w:ascii="Times New Roman" w:eastAsia="Times New Roman" w:hAnsi="Times New Roman" w:cs="Times New Roman"/>
          <w:lang w:val="en-US"/>
        </w:rPr>
        <w:t>C(</w:t>
      </w:r>
      <w:proofErr w:type="gramEnd"/>
      <w:r w:rsidRPr="00CF48AE">
        <w:rPr>
          <w:rFonts w:ascii="Times New Roman" w:eastAsia="Times New Roman" w:hAnsi="Times New Roman" w:cs="Times New Roman"/>
          <w:lang w:val="en-US"/>
        </w:rPr>
        <w:t>2) of the Fisheries (Conservation &amp; Management Ordinance) 2005.</w:t>
      </w:r>
    </w:p>
    <w:p w14:paraId="00463765"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0C7C196"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statutory declaration should contain statements as to the matters set out in subsection 17</w:t>
      </w:r>
      <w:proofErr w:type="gramStart"/>
      <w:r w:rsidRPr="00CF48AE">
        <w:rPr>
          <w:rFonts w:ascii="Times New Roman" w:eastAsia="Times New Roman" w:hAnsi="Times New Roman" w:cs="Times New Roman"/>
          <w:lang w:val="en-US"/>
        </w:rPr>
        <w:t>C(</w:t>
      </w:r>
      <w:proofErr w:type="gramEnd"/>
      <w:r w:rsidRPr="00CF48AE">
        <w:rPr>
          <w:rFonts w:ascii="Times New Roman" w:eastAsia="Times New Roman" w:hAnsi="Times New Roman" w:cs="Times New Roman"/>
          <w:lang w:val="en-US"/>
        </w:rPr>
        <w:t>3)-(5).</w:t>
      </w:r>
    </w:p>
    <w:p w14:paraId="2A5A4B32"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65038BC3"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statutory declaration should be made in the presence of a solicitor or notary public and witnessed by them.</w:t>
      </w:r>
    </w:p>
    <w:p w14:paraId="5415A66F"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5D9ECE0F"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The director of the company making the statutory declaration should include a statement confirming that the statutory declaration is made in accordance with the provisions of the Statutory Declarations Act 1835. </w:t>
      </w:r>
    </w:p>
    <w:p w14:paraId="3053F835"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065CC2B"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application should also include information as required by section 17</w:t>
      </w:r>
      <w:proofErr w:type="gramStart"/>
      <w:r w:rsidRPr="00CF48AE">
        <w:rPr>
          <w:rFonts w:ascii="Times New Roman" w:eastAsia="Times New Roman" w:hAnsi="Times New Roman" w:cs="Times New Roman"/>
          <w:lang w:val="en-US"/>
        </w:rPr>
        <w:t>C(</w:t>
      </w:r>
      <w:proofErr w:type="gramEnd"/>
      <w:r w:rsidRPr="00CF48AE">
        <w:rPr>
          <w:rFonts w:ascii="Times New Roman" w:eastAsia="Times New Roman" w:hAnsi="Times New Roman" w:cs="Times New Roman"/>
          <w:lang w:val="en-US"/>
        </w:rPr>
        <w:t>6) as appropriate.</w:t>
      </w:r>
    </w:p>
    <w:p w14:paraId="7C5648F6"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53A002D"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6D258D18"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t>Section 4: Document Checklist – Statutory Declaration</w:t>
      </w:r>
    </w:p>
    <w:p w14:paraId="54A2CE40"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04CF42E6"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following is a checklist of documents which should be attached to the statutory declaration.</w:t>
      </w:r>
    </w:p>
    <w:p w14:paraId="1E461646" w14:textId="77777777" w:rsidR="00CF48AE" w:rsidRPr="00CF48AE" w:rsidRDefault="00CF48AE" w:rsidP="00CF48AE">
      <w:pPr>
        <w:spacing w:after="0" w:line="240" w:lineRule="auto"/>
        <w:jc w:val="both"/>
        <w:rPr>
          <w:rFonts w:ascii="Times New Roman" w:eastAsia="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2"/>
        <w:gridCol w:w="1701"/>
      </w:tblGrid>
      <w:tr w:rsidR="00CF48AE" w:rsidRPr="00CF48AE" w14:paraId="67AF1923" w14:textId="77777777" w:rsidTr="00CF48AE">
        <w:tc>
          <w:tcPr>
            <w:tcW w:w="1701" w:type="dxa"/>
            <w:tcBorders>
              <w:top w:val="single" w:sz="4" w:space="0" w:color="auto"/>
              <w:left w:val="single" w:sz="4" w:space="0" w:color="auto"/>
              <w:bottom w:val="single" w:sz="4" w:space="0" w:color="auto"/>
              <w:right w:val="single" w:sz="4" w:space="0" w:color="auto"/>
            </w:tcBorders>
            <w:hideMark/>
          </w:tcPr>
          <w:p w14:paraId="01D12F0F"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Subsection</w:t>
            </w:r>
          </w:p>
        </w:tc>
        <w:tc>
          <w:tcPr>
            <w:tcW w:w="5812" w:type="dxa"/>
            <w:tcBorders>
              <w:top w:val="single" w:sz="4" w:space="0" w:color="auto"/>
              <w:left w:val="single" w:sz="4" w:space="0" w:color="auto"/>
              <w:bottom w:val="single" w:sz="4" w:space="0" w:color="auto"/>
              <w:right w:val="single" w:sz="4" w:space="0" w:color="auto"/>
            </w:tcBorders>
            <w:hideMark/>
          </w:tcPr>
          <w:p w14:paraId="51070BB2"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Description of document</w:t>
            </w:r>
          </w:p>
        </w:tc>
        <w:tc>
          <w:tcPr>
            <w:tcW w:w="1701" w:type="dxa"/>
            <w:tcBorders>
              <w:top w:val="single" w:sz="4" w:space="0" w:color="auto"/>
              <w:left w:val="single" w:sz="4" w:space="0" w:color="auto"/>
              <w:bottom w:val="single" w:sz="4" w:space="0" w:color="auto"/>
              <w:right w:val="single" w:sz="4" w:space="0" w:color="auto"/>
            </w:tcBorders>
            <w:hideMark/>
          </w:tcPr>
          <w:p w14:paraId="16587CD1"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Document(s) attached</w:t>
            </w:r>
          </w:p>
          <w:p w14:paraId="5BB91D8A"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(Yes or No)</w:t>
            </w:r>
          </w:p>
        </w:tc>
      </w:tr>
      <w:tr w:rsidR="00CF48AE" w:rsidRPr="00CF48AE" w14:paraId="35D6052C" w14:textId="77777777" w:rsidTr="00CF48AE">
        <w:trPr>
          <w:trHeight w:val="1080"/>
        </w:trPr>
        <w:tc>
          <w:tcPr>
            <w:tcW w:w="1701" w:type="dxa"/>
            <w:tcBorders>
              <w:top w:val="single" w:sz="4" w:space="0" w:color="auto"/>
              <w:left w:val="single" w:sz="4" w:space="0" w:color="auto"/>
              <w:bottom w:val="single" w:sz="4" w:space="0" w:color="auto"/>
              <w:right w:val="single" w:sz="4" w:space="0" w:color="auto"/>
            </w:tcBorders>
          </w:tcPr>
          <w:p w14:paraId="43644408"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17C(3)(a)</w:t>
            </w:r>
          </w:p>
          <w:p w14:paraId="7892CB75"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32943E91"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7C310C46"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00B0E433"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1D2F3B4A"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A copy of the register of members of the company certified by the secretary of the company to be a true copy of the register as made up to a date not preceding by more than 7 days the date on which the declaration was made;</w:t>
            </w:r>
          </w:p>
          <w:p w14:paraId="380259A8"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4D3643DB"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3EC186AB" w14:textId="77777777" w:rsidTr="00CF48AE">
        <w:trPr>
          <w:trHeight w:val="630"/>
        </w:trPr>
        <w:tc>
          <w:tcPr>
            <w:tcW w:w="1701" w:type="dxa"/>
            <w:tcBorders>
              <w:top w:val="single" w:sz="4" w:space="0" w:color="auto"/>
              <w:left w:val="single" w:sz="4" w:space="0" w:color="auto"/>
              <w:bottom w:val="single" w:sz="4" w:space="0" w:color="auto"/>
              <w:right w:val="single" w:sz="4" w:space="0" w:color="auto"/>
            </w:tcBorders>
          </w:tcPr>
          <w:p w14:paraId="6E912FF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17C(3)(b)</w:t>
            </w:r>
          </w:p>
          <w:p w14:paraId="52E90AEA"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51548F3E"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34082E5E"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list of the directors and secretary of the company and of their addresses as at the date of the declaration;</w:t>
            </w:r>
          </w:p>
          <w:p w14:paraId="38E794C1" w14:textId="77777777" w:rsidR="00CF48AE" w:rsidRPr="00CF48AE" w:rsidRDefault="00CF48AE" w:rsidP="00CF48AE">
            <w:pPr>
              <w:spacing w:after="0" w:line="256" w:lineRule="auto"/>
              <w:jc w:val="both"/>
              <w:rPr>
                <w:rFonts w:ascii="Times New Roman" w:eastAsia="Times New Roman" w:hAnsi="Times New Roman" w:cs="Times New Roman"/>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14:paraId="27428A54"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20462B0A" w14:textId="77777777" w:rsidTr="00CF48AE">
        <w:trPr>
          <w:trHeight w:val="480"/>
        </w:trPr>
        <w:tc>
          <w:tcPr>
            <w:tcW w:w="1701" w:type="dxa"/>
            <w:tcBorders>
              <w:top w:val="single" w:sz="4" w:space="0" w:color="auto"/>
              <w:left w:val="single" w:sz="4" w:space="0" w:color="auto"/>
              <w:bottom w:val="single" w:sz="4" w:space="0" w:color="auto"/>
              <w:right w:val="single" w:sz="4" w:space="0" w:color="auto"/>
            </w:tcBorders>
          </w:tcPr>
          <w:p w14:paraId="215812E8"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17C(3)(c)</w:t>
            </w:r>
          </w:p>
          <w:p w14:paraId="4ADA1E61"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2CCC4FBF"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certified copy of the certificate of incorporation of the company;</w:t>
            </w:r>
          </w:p>
          <w:p w14:paraId="351C2A6E"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149481D9"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3787F9C1" w14:textId="77777777" w:rsidTr="00CF48AE">
        <w:trPr>
          <w:trHeight w:val="525"/>
        </w:trPr>
        <w:tc>
          <w:tcPr>
            <w:tcW w:w="1701" w:type="dxa"/>
            <w:tcBorders>
              <w:top w:val="single" w:sz="4" w:space="0" w:color="auto"/>
              <w:left w:val="single" w:sz="4" w:space="0" w:color="auto"/>
              <w:bottom w:val="single" w:sz="4" w:space="0" w:color="auto"/>
              <w:right w:val="single" w:sz="4" w:space="0" w:color="auto"/>
            </w:tcBorders>
          </w:tcPr>
          <w:p w14:paraId="3EEDE3DE"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17C(3)(d)</w:t>
            </w:r>
          </w:p>
          <w:p w14:paraId="474B8F32"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38C138F2"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certified copy of the Articles of Association of the company;</w:t>
            </w:r>
          </w:p>
          <w:p w14:paraId="67B27633"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446D7E02"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7F7AA1DA" w14:textId="77777777" w:rsidTr="00CF48AE">
        <w:trPr>
          <w:trHeight w:val="1245"/>
        </w:trPr>
        <w:tc>
          <w:tcPr>
            <w:tcW w:w="1701" w:type="dxa"/>
            <w:tcBorders>
              <w:top w:val="single" w:sz="4" w:space="0" w:color="auto"/>
              <w:left w:val="single" w:sz="4" w:space="0" w:color="auto"/>
              <w:bottom w:val="single" w:sz="4" w:space="0" w:color="auto"/>
              <w:right w:val="single" w:sz="4" w:space="0" w:color="auto"/>
            </w:tcBorders>
          </w:tcPr>
          <w:p w14:paraId="76853195"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17C(3)(e)</w:t>
            </w:r>
          </w:p>
          <w:p w14:paraId="6ECC247A"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28A04632"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27B1B8F8"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6811BC89"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0B7AC7B0"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004B5E58"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copy of the register of members of any company appearing in the register of members to which paragraph (a) refers, certified by the secretary of that company to be a true copy of that register as made up to a date not preceding by more than 7 days the date on which the declaration was made;</w:t>
            </w:r>
          </w:p>
          <w:p w14:paraId="666EFA4F"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4A858636"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039AE4D0" w14:textId="77777777" w:rsidTr="00CF48AE">
        <w:trPr>
          <w:trHeight w:val="416"/>
        </w:trPr>
        <w:tc>
          <w:tcPr>
            <w:tcW w:w="1701" w:type="dxa"/>
            <w:vMerge w:val="restart"/>
            <w:tcBorders>
              <w:top w:val="single" w:sz="4" w:space="0" w:color="auto"/>
              <w:left w:val="single" w:sz="4" w:space="0" w:color="auto"/>
              <w:bottom w:val="single" w:sz="4" w:space="0" w:color="auto"/>
              <w:right w:val="single" w:sz="4" w:space="0" w:color="auto"/>
            </w:tcBorders>
          </w:tcPr>
          <w:p w14:paraId="1EA0190A"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17C(3)(f)(i)</w:t>
            </w:r>
          </w:p>
          <w:p w14:paraId="7EED5D62"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7324871D"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5B604FF4"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8E83D8D"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208E1202"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05558AA8"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3DB4FDC9"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6378EF0B"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17C(3)(f)(ii)</w:t>
            </w:r>
          </w:p>
        </w:tc>
        <w:tc>
          <w:tcPr>
            <w:tcW w:w="5812" w:type="dxa"/>
            <w:tcBorders>
              <w:top w:val="single" w:sz="4" w:space="0" w:color="auto"/>
              <w:left w:val="single" w:sz="4" w:space="0" w:color="auto"/>
              <w:bottom w:val="single" w:sz="4" w:space="0" w:color="auto"/>
              <w:right w:val="single" w:sz="4" w:space="0" w:color="auto"/>
            </w:tcBorders>
          </w:tcPr>
          <w:p w14:paraId="31776FD5"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lastRenderedPageBreak/>
              <w:t>Evidence in draft or in final form that the company –</w:t>
            </w:r>
          </w:p>
          <w:p w14:paraId="4E0A1B5D"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owns at least 51% of a qualifying company or wholly or partly owns an intermediate Individual Transferable Quota company, approved by the Director, that owns at least 51% of a qualifying company.  </w:t>
            </w:r>
          </w:p>
          <w:p w14:paraId="74C8A895"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50F8484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b/>
                <w:lang w:val="en-US"/>
              </w:rPr>
              <w:t>Please complete Section 7 of this form.</w:t>
            </w:r>
          </w:p>
        </w:tc>
        <w:tc>
          <w:tcPr>
            <w:tcW w:w="1701" w:type="dxa"/>
            <w:tcBorders>
              <w:top w:val="single" w:sz="4" w:space="0" w:color="auto"/>
              <w:left w:val="single" w:sz="4" w:space="0" w:color="auto"/>
              <w:bottom w:val="single" w:sz="4" w:space="0" w:color="auto"/>
              <w:right w:val="single" w:sz="4" w:space="0" w:color="auto"/>
            </w:tcBorders>
            <w:hideMark/>
          </w:tcPr>
          <w:p w14:paraId="5FF89D49"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Draft/Final</w:t>
            </w:r>
          </w:p>
          <w:p w14:paraId="5FB6D1C9" w14:textId="77777777" w:rsidR="00CF48AE" w:rsidRPr="00CF48AE" w:rsidRDefault="00CF48AE" w:rsidP="00CF48AE">
            <w:pPr>
              <w:spacing w:after="0" w:line="256" w:lineRule="auto"/>
              <w:jc w:val="both"/>
              <w:rPr>
                <w:rFonts w:ascii="Times New Roman" w:eastAsia="Times New Roman" w:hAnsi="Times New Roman" w:cs="Times New Roman"/>
                <w:i/>
                <w:lang w:val="en-US"/>
              </w:rPr>
            </w:pPr>
            <w:r w:rsidRPr="00CF48AE">
              <w:rPr>
                <w:rFonts w:ascii="Times New Roman" w:eastAsia="Times New Roman" w:hAnsi="Times New Roman" w:cs="Times New Roman"/>
                <w:i/>
                <w:lang w:val="en-US"/>
              </w:rPr>
              <w:t>(please delete as applicable)</w:t>
            </w:r>
          </w:p>
        </w:tc>
      </w:tr>
      <w:tr w:rsidR="00CF48AE" w:rsidRPr="00CF48AE" w14:paraId="292E30B1" w14:textId="77777777" w:rsidTr="00CF48AE">
        <w:trPr>
          <w:trHeight w:val="100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848BC67" w14:textId="77777777" w:rsidR="00CF48AE" w:rsidRPr="00CF48AE" w:rsidRDefault="00CF48AE" w:rsidP="00CF48AE">
            <w:pPr>
              <w:spacing w:after="0" w:line="256" w:lineRule="auto"/>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4970A823" w14:textId="77777777" w:rsidR="00CF48AE" w:rsidRPr="00CF48AE" w:rsidRDefault="00CF48AE" w:rsidP="00CF48AE">
            <w:pPr>
              <w:spacing w:after="0" w:line="256" w:lineRule="auto"/>
              <w:jc w:val="both"/>
              <w:rPr>
                <w:rFonts w:ascii="Times New Roman" w:eastAsia="Times New Roman" w:hAnsi="Times New Roman" w:cs="Times New Roman"/>
                <w:b/>
                <w:lang w:val="en-US"/>
              </w:rPr>
            </w:pPr>
            <w:r w:rsidRPr="00CF48AE">
              <w:rPr>
                <w:rFonts w:ascii="Times New Roman" w:eastAsia="Times New Roman" w:hAnsi="Times New Roman" w:cs="Times New Roman"/>
                <w:b/>
                <w:lang w:val="en-US"/>
              </w:rPr>
              <w:t>OR</w:t>
            </w:r>
          </w:p>
          <w:p w14:paraId="01EF361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Evidence in draft or in final form that the company –</w:t>
            </w:r>
          </w:p>
          <w:p w14:paraId="50F9B424"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has capacity to fish in its own right  </w:t>
            </w:r>
          </w:p>
        </w:tc>
        <w:tc>
          <w:tcPr>
            <w:tcW w:w="1701" w:type="dxa"/>
            <w:tcBorders>
              <w:top w:val="single" w:sz="4" w:space="0" w:color="auto"/>
              <w:left w:val="single" w:sz="4" w:space="0" w:color="auto"/>
              <w:bottom w:val="single" w:sz="4" w:space="0" w:color="auto"/>
              <w:right w:val="single" w:sz="4" w:space="0" w:color="auto"/>
            </w:tcBorders>
          </w:tcPr>
          <w:p w14:paraId="1680A8FE"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Draft/Final</w:t>
            </w:r>
          </w:p>
          <w:p w14:paraId="60DFCF92" w14:textId="77777777" w:rsidR="00CF48AE" w:rsidRPr="00CF48AE" w:rsidRDefault="00CF48AE" w:rsidP="00CF48AE">
            <w:pPr>
              <w:spacing w:after="0" w:line="256" w:lineRule="auto"/>
              <w:jc w:val="both"/>
              <w:rPr>
                <w:rFonts w:ascii="Times New Roman" w:eastAsia="Times New Roman" w:hAnsi="Times New Roman" w:cs="Times New Roman"/>
                <w:i/>
                <w:lang w:val="en-US"/>
              </w:rPr>
            </w:pPr>
            <w:r w:rsidRPr="00CF48AE">
              <w:rPr>
                <w:rFonts w:ascii="Times New Roman" w:eastAsia="Times New Roman" w:hAnsi="Times New Roman" w:cs="Times New Roman"/>
                <w:i/>
                <w:lang w:val="en-US"/>
              </w:rPr>
              <w:t>(please delete as applicable)</w:t>
            </w:r>
          </w:p>
          <w:p w14:paraId="052AEFD5" w14:textId="77777777" w:rsidR="00CF48AE" w:rsidRPr="00CF48AE" w:rsidRDefault="00CF48AE" w:rsidP="00CF48AE">
            <w:pPr>
              <w:spacing w:after="0" w:line="256" w:lineRule="auto"/>
              <w:jc w:val="both"/>
              <w:rPr>
                <w:rFonts w:ascii="Times New Roman" w:eastAsia="Times New Roman" w:hAnsi="Times New Roman" w:cs="Times New Roman"/>
                <w:i/>
                <w:lang w:val="en-US"/>
              </w:rPr>
            </w:pPr>
          </w:p>
          <w:p w14:paraId="5B3F5F0C"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0D3C19C2" w14:textId="77777777" w:rsidTr="00CF48AE">
        <w:trPr>
          <w:trHeight w:val="1005"/>
        </w:trPr>
        <w:tc>
          <w:tcPr>
            <w:tcW w:w="1701" w:type="dxa"/>
            <w:tcBorders>
              <w:top w:val="single" w:sz="4" w:space="0" w:color="auto"/>
              <w:left w:val="single" w:sz="4" w:space="0" w:color="auto"/>
              <w:bottom w:val="single" w:sz="4" w:space="0" w:color="auto"/>
              <w:right w:val="single" w:sz="4" w:space="0" w:color="auto"/>
            </w:tcBorders>
            <w:hideMark/>
          </w:tcPr>
          <w:p w14:paraId="6C0ECE44"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17C(3)(g)</w:t>
            </w:r>
          </w:p>
        </w:tc>
        <w:tc>
          <w:tcPr>
            <w:tcW w:w="5812" w:type="dxa"/>
            <w:tcBorders>
              <w:top w:val="single" w:sz="4" w:space="0" w:color="auto"/>
              <w:left w:val="single" w:sz="4" w:space="0" w:color="auto"/>
              <w:bottom w:val="single" w:sz="4" w:space="0" w:color="auto"/>
              <w:right w:val="single" w:sz="4" w:space="0" w:color="auto"/>
            </w:tcBorders>
          </w:tcPr>
          <w:p w14:paraId="0F0BE9FD"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copy of the company’s approved action plan certified by the secretary of the company as a true copy of the approved action plan for the company.</w:t>
            </w:r>
          </w:p>
          <w:p w14:paraId="571C35F2"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04E771A"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1EB4E2AA" w14:textId="77777777" w:rsidTr="00CF48AE">
        <w:tc>
          <w:tcPr>
            <w:tcW w:w="1701" w:type="dxa"/>
            <w:tcBorders>
              <w:top w:val="single" w:sz="4" w:space="0" w:color="auto"/>
              <w:left w:val="single" w:sz="4" w:space="0" w:color="auto"/>
              <w:bottom w:val="single" w:sz="4" w:space="0" w:color="auto"/>
              <w:right w:val="single" w:sz="4" w:space="0" w:color="auto"/>
            </w:tcBorders>
            <w:hideMark/>
          </w:tcPr>
          <w:p w14:paraId="55B4DDF3" w14:textId="77777777" w:rsidR="00CF48AE" w:rsidRPr="00CF48AE" w:rsidRDefault="00CF48AE" w:rsidP="00CF48AE">
            <w:pPr>
              <w:spacing w:after="0" w:line="256" w:lineRule="auto"/>
              <w:rPr>
                <w:rFonts w:ascii="Times New Roman" w:eastAsia="Times New Roman" w:hAnsi="Times New Roman" w:cs="Times New Roman"/>
                <w:lang w:val="en-US"/>
              </w:rPr>
            </w:pPr>
            <w:r w:rsidRPr="00CF48AE">
              <w:rPr>
                <w:rFonts w:ascii="Times New Roman" w:eastAsia="Times New Roman" w:hAnsi="Times New Roman" w:cs="Times New Roman"/>
                <w:lang w:val="en-US"/>
              </w:rPr>
              <w:t>17C(3)(h)</w:t>
            </w:r>
          </w:p>
        </w:tc>
        <w:tc>
          <w:tcPr>
            <w:tcW w:w="5812" w:type="dxa"/>
            <w:tcBorders>
              <w:top w:val="single" w:sz="4" w:space="0" w:color="auto"/>
              <w:left w:val="single" w:sz="4" w:space="0" w:color="auto"/>
              <w:bottom w:val="single" w:sz="4" w:space="0" w:color="auto"/>
              <w:right w:val="single" w:sz="4" w:space="0" w:color="auto"/>
            </w:tcBorders>
          </w:tcPr>
          <w:p w14:paraId="16B38F24" w14:textId="77777777" w:rsidR="00CF48AE" w:rsidRPr="00CF48AE" w:rsidRDefault="00CF48AE" w:rsidP="00CF48AE">
            <w:pPr>
              <w:spacing w:after="0" w:line="256" w:lineRule="auto"/>
              <w:rPr>
                <w:rFonts w:ascii="Times New Roman" w:eastAsia="Times New Roman" w:hAnsi="Times New Roman" w:cs="Times New Roman"/>
                <w:lang w:val="en-US"/>
              </w:rPr>
            </w:pPr>
            <w:r w:rsidRPr="00CF48AE">
              <w:rPr>
                <w:rFonts w:ascii="Times New Roman" w:eastAsia="Times New Roman" w:hAnsi="Times New Roman" w:cs="Times New Roman"/>
                <w:lang w:val="en-US"/>
              </w:rPr>
              <w:t>A copy of the company’s audited annual accounts</w:t>
            </w:r>
          </w:p>
          <w:p w14:paraId="01872615" w14:textId="77777777" w:rsidR="00CF48AE" w:rsidRPr="00CF48AE" w:rsidRDefault="00CF48AE" w:rsidP="00CF48AE">
            <w:pPr>
              <w:spacing w:after="0" w:line="256" w:lineRule="auto"/>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38CCAA7A" w14:textId="77777777" w:rsidR="00CF48AE" w:rsidRPr="00CF48AE" w:rsidRDefault="00CF48AE" w:rsidP="00CF48AE">
            <w:pPr>
              <w:spacing w:after="0" w:line="256" w:lineRule="auto"/>
              <w:rPr>
                <w:rFonts w:ascii="Times New Roman" w:eastAsia="Times New Roman" w:hAnsi="Times New Roman" w:cs="Times New Roman"/>
                <w:lang w:val="en-US"/>
              </w:rPr>
            </w:pPr>
          </w:p>
        </w:tc>
      </w:tr>
      <w:tr w:rsidR="00CF48AE" w:rsidRPr="00CF48AE" w14:paraId="01AA99DA" w14:textId="77777777" w:rsidTr="00CF48AE">
        <w:tc>
          <w:tcPr>
            <w:tcW w:w="1701" w:type="dxa"/>
            <w:tcBorders>
              <w:top w:val="single" w:sz="4" w:space="0" w:color="auto"/>
              <w:left w:val="single" w:sz="4" w:space="0" w:color="auto"/>
              <w:bottom w:val="single" w:sz="4" w:space="0" w:color="auto"/>
              <w:right w:val="single" w:sz="4" w:space="0" w:color="auto"/>
            </w:tcBorders>
          </w:tcPr>
          <w:p w14:paraId="1C68589F" w14:textId="77777777" w:rsidR="00CF48AE" w:rsidRPr="00CF48AE" w:rsidRDefault="00CF48AE" w:rsidP="00CF48AE">
            <w:pPr>
              <w:spacing w:after="0" w:line="256" w:lineRule="auto"/>
              <w:rPr>
                <w:rFonts w:ascii="Times New Roman" w:eastAsia="Times New Roman" w:hAnsi="Times New Roman" w:cs="Times New Roman"/>
                <w:lang w:val="en-US"/>
              </w:rPr>
            </w:pPr>
            <w:r w:rsidRPr="00CF48AE">
              <w:rPr>
                <w:rFonts w:ascii="Times New Roman" w:eastAsia="Times New Roman" w:hAnsi="Times New Roman" w:cs="Times New Roman"/>
                <w:lang w:val="en-US"/>
              </w:rPr>
              <w:t>17C(3)(h)</w:t>
            </w:r>
          </w:p>
          <w:p w14:paraId="6A1C7C76" w14:textId="77777777" w:rsidR="00CF48AE" w:rsidRPr="00CF48AE" w:rsidRDefault="00CF48AE" w:rsidP="00CF48AE">
            <w:pPr>
              <w:spacing w:after="0" w:line="256" w:lineRule="auto"/>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61DFBD9E" w14:textId="77777777" w:rsidR="00CF48AE" w:rsidRPr="00CF48AE" w:rsidRDefault="00CF48AE" w:rsidP="00CF48AE">
            <w:pPr>
              <w:spacing w:after="0" w:line="256" w:lineRule="auto"/>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Where available, a copy of any later unaudited annual accounts  </w:t>
            </w:r>
          </w:p>
          <w:p w14:paraId="5F7A2ED0" w14:textId="77777777" w:rsidR="00CF48AE" w:rsidRPr="00CF48AE" w:rsidRDefault="00CF48AE" w:rsidP="00CF48AE">
            <w:pPr>
              <w:spacing w:after="0" w:line="256" w:lineRule="auto"/>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6D62C849" w14:textId="77777777" w:rsidR="00CF48AE" w:rsidRPr="00CF48AE" w:rsidRDefault="00CF48AE" w:rsidP="00CF48AE">
            <w:pPr>
              <w:spacing w:after="0" w:line="256" w:lineRule="auto"/>
              <w:rPr>
                <w:rFonts w:ascii="Times New Roman" w:eastAsia="Times New Roman" w:hAnsi="Times New Roman" w:cs="Times New Roman"/>
                <w:lang w:val="en-US"/>
              </w:rPr>
            </w:pPr>
          </w:p>
        </w:tc>
      </w:tr>
      <w:tr w:rsidR="00CF48AE" w:rsidRPr="00CF48AE" w14:paraId="5924C7FF" w14:textId="77777777" w:rsidTr="00CF48AE">
        <w:trPr>
          <w:trHeight w:val="1005"/>
        </w:trPr>
        <w:tc>
          <w:tcPr>
            <w:tcW w:w="1701" w:type="dxa"/>
            <w:tcBorders>
              <w:top w:val="single" w:sz="4" w:space="0" w:color="auto"/>
              <w:left w:val="single" w:sz="4" w:space="0" w:color="auto"/>
              <w:bottom w:val="single" w:sz="4" w:space="0" w:color="auto"/>
              <w:right w:val="single" w:sz="4" w:space="0" w:color="auto"/>
            </w:tcBorders>
            <w:hideMark/>
          </w:tcPr>
          <w:p w14:paraId="08DCE118"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17C(3)(i)</w:t>
            </w:r>
          </w:p>
        </w:tc>
        <w:tc>
          <w:tcPr>
            <w:tcW w:w="5812" w:type="dxa"/>
            <w:tcBorders>
              <w:top w:val="single" w:sz="4" w:space="0" w:color="auto"/>
              <w:left w:val="single" w:sz="4" w:space="0" w:color="auto"/>
              <w:bottom w:val="single" w:sz="4" w:space="0" w:color="auto"/>
              <w:right w:val="single" w:sz="4" w:space="0" w:color="auto"/>
            </w:tcBorders>
            <w:hideMark/>
          </w:tcPr>
          <w:p w14:paraId="1CB3FF3C"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i/>
                <w:lang w:val="en-US"/>
              </w:rPr>
              <w:t>(If applicable)</w:t>
            </w:r>
            <w:r w:rsidRPr="00CF48AE">
              <w:rPr>
                <w:rFonts w:ascii="Times New Roman" w:eastAsia="Times New Roman" w:hAnsi="Times New Roman" w:cs="Times New Roman"/>
                <w:lang w:val="en-US"/>
              </w:rPr>
              <w:t xml:space="preserve"> Any other document which the Director may have notified the applicant is required to accompany the application.</w:t>
            </w:r>
          </w:p>
        </w:tc>
        <w:tc>
          <w:tcPr>
            <w:tcW w:w="1701" w:type="dxa"/>
            <w:tcBorders>
              <w:top w:val="single" w:sz="4" w:space="0" w:color="auto"/>
              <w:left w:val="single" w:sz="4" w:space="0" w:color="auto"/>
              <w:bottom w:val="single" w:sz="4" w:space="0" w:color="auto"/>
              <w:right w:val="single" w:sz="4" w:space="0" w:color="auto"/>
            </w:tcBorders>
          </w:tcPr>
          <w:p w14:paraId="40535D08"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bl>
    <w:p w14:paraId="731959C0"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E950BF8"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                                                                                                                                                                                      </w:t>
      </w:r>
    </w:p>
    <w:p w14:paraId="26F8EE41"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t>Section 5: Document Checklist – Other Information</w:t>
      </w:r>
    </w:p>
    <w:p w14:paraId="36D90031"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DE923B4"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The following is a checklist of information required with an application for a company’s name to be entered on Part B of an ITQ Eligibility Register, as set out in sections 17C(2)(b) and 17</w:t>
      </w:r>
      <w:proofErr w:type="gramStart"/>
      <w:r w:rsidRPr="00CF48AE">
        <w:rPr>
          <w:rFonts w:ascii="Times New Roman" w:eastAsia="Times New Roman" w:hAnsi="Times New Roman" w:cs="Times New Roman"/>
          <w:lang w:val="en-US"/>
        </w:rPr>
        <w:t>C(</w:t>
      </w:r>
      <w:proofErr w:type="gramEnd"/>
      <w:r w:rsidRPr="00CF48AE">
        <w:rPr>
          <w:rFonts w:ascii="Times New Roman" w:eastAsia="Times New Roman" w:hAnsi="Times New Roman" w:cs="Times New Roman"/>
          <w:lang w:val="en-US"/>
        </w:rPr>
        <w:t>6) of the Ordinance.</w:t>
      </w:r>
    </w:p>
    <w:p w14:paraId="340B8A4E"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9C5AAFA"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If the company has relevant documents, please list the titles of these documents in the third column and attach copies of the documents to this application.</w:t>
      </w:r>
    </w:p>
    <w:p w14:paraId="6F3D0E16" w14:textId="77777777" w:rsidR="00CF48AE" w:rsidRPr="00CF48AE" w:rsidRDefault="00CF48AE" w:rsidP="00CF48AE">
      <w:pPr>
        <w:spacing w:after="0" w:line="240" w:lineRule="auto"/>
        <w:jc w:val="both"/>
        <w:rPr>
          <w:rFonts w:ascii="Times New Roman" w:eastAsia="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5550"/>
        <w:gridCol w:w="1675"/>
      </w:tblGrid>
      <w:tr w:rsidR="00CF48AE" w:rsidRPr="00CF48AE" w14:paraId="386F38B3" w14:textId="77777777" w:rsidTr="00CF48AE">
        <w:tc>
          <w:tcPr>
            <w:tcW w:w="1701" w:type="dxa"/>
            <w:tcBorders>
              <w:top w:val="single" w:sz="4" w:space="0" w:color="auto"/>
              <w:left w:val="single" w:sz="4" w:space="0" w:color="auto"/>
              <w:bottom w:val="single" w:sz="4" w:space="0" w:color="auto"/>
              <w:right w:val="single" w:sz="4" w:space="0" w:color="auto"/>
            </w:tcBorders>
            <w:hideMark/>
          </w:tcPr>
          <w:p w14:paraId="145256F5"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Subsection</w:t>
            </w:r>
          </w:p>
        </w:tc>
        <w:tc>
          <w:tcPr>
            <w:tcW w:w="5812" w:type="dxa"/>
            <w:tcBorders>
              <w:top w:val="single" w:sz="4" w:space="0" w:color="auto"/>
              <w:left w:val="single" w:sz="4" w:space="0" w:color="auto"/>
              <w:bottom w:val="single" w:sz="4" w:space="0" w:color="auto"/>
              <w:right w:val="single" w:sz="4" w:space="0" w:color="auto"/>
            </w:tcBorders>
            <w:hideMark/>
          </w:tcPr>
          <w:p w14:paraId="35DEBD50"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Description of document</w:t>
            </w:r>
          </w:p>
        </w:tc>
        <w:tc>
          <w:tcPr>
            <w:tcW w:w="1701" w:type="dxa"/>
            <w:tcBorders>
              <w:top w:val="single" w:sz="4" w:space="0" w:color="auto"/>
              <w:left w:val="single" w:sz="4" w:space="0" w:color="auto"/>
              <w:bottom w:val="single" w:sz="4" w:space="0" w:color="auto"/>
              <w:right w:val="single" w:sz="4" w:space="0" w:color="auto"/>
            </w:tcBorders>
          </w:tcPr>
          <w:p w14:paraId="3D116467"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Documents appended</w:t>
            </w:r>
          </w:p>
          <w:p w14:paraId="5F45A20D"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(Yes or No, and details)</w:t>
            </w:r>
          </w:p>
          <w:p w14:paraId="0D66B660"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p>
        </w:tc>
      </w:tr>
      <w:tr w:rsidR="00CF48AE" w:rsidRPr="00CF48AE" w14:paraId="774B7F90" w14:textId="77777777" w:rsidTr="00CF48AE">
        <w:trPr>
          <w:trHeight w:val="1080"/>
        </w:trPr>
        <w:tc>
          <w:tcPr>
            <w:tcW w:w="1701" w:type="dxa"/>
            <w:tcBorders>
              <w:top w:val="single" w:sz="4" w:space="0" w:color="auto"/>
              <w:left w:val="single" w:sz="4" w:space="0" w:color="auto"/>
              <w:bottom w:val="single" w:sz="4" w:space="0" w:color="auto"/>
              <w:right w:val="single" w:sz="4" w:space="0" w:color="auto"/>
            </w:tcBorders>
          </w:tcPr>
          <w:p w14:paraId="1DDEEADE"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17C(6)(a)</w:t>
            </w:r>
          </w:p>
          <w:p w14:paraId="0BE51733"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6EB7BD1E"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9DF0D94"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D18ACFA"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56B0ADDD" w14:textId="77777777" w:rsidR="00CF48AE" w:rsidRPr="00CF48AE" w:rsidRDefault="00CF48AE" w:rsidP="00CF48AE">
            <w:pPr>
              <w:tabs>
                <w:tab w:val="left" w:pos="360"/>
                <w:tab w:val="left" w:pos="1080"/>
                <w:tab w:val="left" w:pos="1800"/>
              </w:tabs>
              <w:snapToGrid w:val="0"/>
              <w:spacing w:after="0" w:line="256" w:lineRule="auto"/>
              <w:jc w:val="both"/>
              <w:rPr>
                <w:rFonts w:ascii="Times New Roman" w:eastAsia="Times New Roman" w:hAnsi="Times New Roman" w:cs="Times New Roman"/>
                <w:sz w:val="24"/>
                <w:szCs w:val="20"/>
                <w:lang w:val="en-US"/>
              </w:rPr>
            </w:pPr>
            <w:r w:rsidRPr="00CF48AE">
              <w:rPr>
                <w:rFonts w:ascii="Times New Roman" w:eastAsia="Times New Roman" w:hAnsi="Times New Roman" w:cs="Times New Roman"/>
              </w:rPr>
              <w:t xml:space="preserve">Details of any existing business arrangements with any company, body, organisation or person involved in the taking processing, purchasing or marketing of fish, or the provision of boats, equipment, or crews;  </w:t>
            </w:r>
          </w:p>
          <w:p w14:paraId="530AD638"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61C90180"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7399068C" w14:textId="77777777" w:rsidTr="00CF48AE">
        <w:trPr>
          <w:trHeight w:val="990"/>
        </w:trPr>
        <w:tc>
          <w:tcPr>
            <w:tcW w:w="1701" w:type="dxa"/>
            <w:tcBorders>
              <w:top w:val="single" w:sz="4" w:space="0" w:color="auto"/>
              <w:left w:val="single" w:sz="4" w:space="0" w:color="auto"/>
              <w:bottom w:val="single" w:sz="4" w:space="0" w:color="auto"/>
              <w:right w:val="single" w:sz="4" w:space="0" w:color="auto"/>
            </w:tcBorders>
          </w:tcPr>
          <w:p w14:paraId="26699F04"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17C(6)(b)</w:t>
            </w:r>
          </w:p>
          <w:p w14:paraId="3D061EEA"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2EDCD545"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68EE7EDF"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208623CE"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551853CD"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 xml:space="preserve">Details of any proposed business arrangements with any company, body, </w:t>
            </w:r>
            <w:proofErr w:type="spellStart"/>
            <w:r w:rsidRPr="00CF48AE">
              <w:rPr>
                <w:rFonts w:ascii="Times New Roman" w:eastAsia="Times New Roman" w:hAnsi="Times New Roman" w:cs="Times New Roman"/>
                <w:snapToGrid w:val="0"/>
                <w:lang w:val="en-US"/>
              </w:rPr>
              <w:t>organisation</w:t>
            </w:r>
            <w:proofErr w:type="spellEnd"/>
            <w:r w:rsidRPr="00CF48AE">
              <w:rPr>
                <w:rFonts w:ascii="Times New Roman" w:eastAsia="Times New Roman" w:hAnsi="Times New Roman" w:cs="Times New Roman"/>
                <w:snapToGrid w:val="0"/>
                <w:lang w:val="en-US"/>
              </w:rPr>
              <w:t xml:space="preserve"> or person involved in the taking, processing, purchasing or marketing of fish, or the provision of boats, equipment, or crews;</w:t>
            </w:r>
          </w:p>
          <w:p w14:paraId="2153C1A2"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5381562"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412B3C7E" w14:textId="77777777" w:rsidTr="00CF48AE">
        <w:trPr>
          <w:trHeight w:val="735"/>
        </w:trPr>
        <w:tc>
          <w:tcPr>
            <w:tcW w:w="1701" w:type="dxa"/>
            <w:tcBorders>
              <w:top w:val="single" w:sz="4" w:space="0" w:color="auto"/>
              <w:left w:val="single" w:sz="4" w:space="0" w:color="auto"/>
              <w:bottom w:val="single" w:sz="4" w:space="0" w:color="auto"/>
              <w:right w:val="single" w:sz="4" w:space="0" w:color="auto"/>
            </w:tcBorders>
          </w:tcPr>
          <w:p w14:paraId="509D20AB"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17C(6)(c)</w:t>
            </w:r>
          </w:p>
          <w:p w14:paraId="36FB2B0B"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5CAF268D"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4666DC18"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 xml:space="preserve">Any existing borrowing or financing arrangements with any company, body, </w:t>
            </w:r>
            <w:proofErr w:type="spellStart"/>
            <w:r w:rsidRPr="00CF48AE">
              <w:rPr>
                <w:rFonts w:ascii="Times New Roman" w:eastAsia="Times New Roman" w:hAnsi="Times New Roman" w:cs="Times New Roman"/>
                <w:snapToGrid w:val="0"/>
                <w:lang w:val="en-US"/>
              </w:rPr>
              <w:t>organisation</w:t>
            </w:r>
            <w:proofErr w:type="spellEnd"/>
            <w:r w:rsidRPr="00CF48AE">
              <w:rPr>
                <w:rFonts w:ascii="Times New Roman" w:eastAsia="Times New Roman" w:hAnsi="Times New Roman" w:cs="Times New Roman"/>
                <w:snapToGrid w:val="0"/>
                <w:lang w:val="en-US"/>
              </w:rPr>
              <w:t xml:space="preserve"> or person; </w:t>
            </w:r>
          </w:p>
          <w:p w14:paraId="73165BA2"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14:paraId="3BC64AAA"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0D9BCB31" w14:textId="77777777" w:rsidTr="00CF48AE">
        <w:trPr>
          <w:trHeight w:val="705"/>
        </w:trPr>
        <w:tc>
          <w:tcPr>
            <w:tcW w:w="1701" w:type="dxa"/>
            <w:tcBorders>
              <w:top w:val="single" w:sz="4" w:space="0" w:color="auto"/>
              <w:left w:val="single" w:sz="4" w:space="0" w:color="auto"/>
              <w:bottom w:val="single" w:sz="4" w:space="0" w:color="auto"/>
              <w:right w:val="single" w:sz="4" w:space="0" w:color="auto"/>
            </w:tcBorders>
          </w:tcPr>
          <w:p w14:paraId="32BC745B"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17C(6)(d)</w:t>
            </w:r>
          </w:p>
          <w:p w14:paraId="02C8A4F3"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666CA23E"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7099058E"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 xml:space="preserve">Any proposed borrowing or financing arrangements with any company, body, </w:t>
            </w:r>
            <w:proofErr w:type="spellStart"/>
            <w:r w:rsidRPr="00CF48AE">
              <w:rPr>
                <w:rFonts w:ascii="Times New Roman" w:eastAsia="Times New Roman" w:hAnsi="Times New Roman" w:cs="Times New Roman"/>
                <w:snapToGrid w:val="0"/>
                <w:lang w:val="en-US"/>
              </w:rPr>
              <w:t>organisation</w:t>
            </w:r>
            <w:proofErr w:type="spellEnd"/>
            <w:r w:rsidRPr="00CF48AE">
              <w:rPr>
                <w:rFonts w:ascii="Times New Roman" w:eastAsia="Times New Roman" w:hAnsi="Times New Roman" w:cs="Times New Roman"/>
                <w:snapToGrid w:val="0"/>
                <w:lang w:val="en-US"/>
              </w:rPr>
              <w:t xml:space="preserve"> or person;</w:t>
            </w:r>
          </w:p>
          <w:p w14:paraId="3977120C"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14:paraId="27FC1AC5"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13426253" w14:textId="77777777" w:rsidTr="00CF48AE">
        <w:trPr>
          <w:trHeight w:val="705"/>
        </w:trPr>
        <w:tc>
          <w:tcPr>
            <w:tcW w:w="1701" w:type="dxa"/>
            <w:tcBorders>
              <w:top w:val="single" w:sz="4" w:space="0" w:color="auto"/>
              <w:left w:val="single" w:sz="4" w:space="0" w:color="auto"/>
              <w:bottom w:val="single" w:sz="4" w:space="0" w:color="auto"/>
              <w:right w:val="single" w:sz="4" w:space="0" w:color="auto"/>
            </w:tcBorders>
          </w:tcPr>
          <w:p w14:paraId="2CCEBF3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17C(6)(e)</w:t>
            </w:r>
          </w:p>
          <w:p w14:paraId="12896A9C"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3CCB91CD"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68A548FA"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lastRenderedPageBreak/>
              <w:t>Any other information available to the company which may serve to demonstrate that—</w:t>
            </w:r>
          </w:p>
          <w:p w14:paraId="27ED810E"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14:paraId="5D7CAE95"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2D23D55F" w14:textId="77777777" w:rsidTr="00CF48AE">
        <w:trPr>
          <w:trHeight w:val="1080"/>
        </w:trPr>
        <w:tc>
          <w:tcPr>
            <w:tcW w:w="1701" w:type="dxa"/>
            <w:tcBorders>
              <w:top w:val="single" w:sz="4" w:space="0" w:color="auto"/>
              <w:left w:val="single" w:sz="4" w:space="0" w:color="auto"/>
              <w:bottom w:val="single" w:sz="4" w:space="0" w:color="auto"/>
              <w:right w:val="single" w:sz="4" w:space="0" w:color="auto"/>
            </w:tcBorders>
          </w:tcPr>
          <w:p w14:paraId="74C2B59C"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17C(6)(e)(i)</w:t>
            </w:r>
          </w:p>
          <w:p w14:paraId="6CBE08FF"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516C0B0F"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38F111FF"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34C2B6C"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6C2A8228"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The shareholders of the company who have Falkland Islands status are, or as the case may be, if Individual Transferable Quota is thereafter granted to the company, will be, in effective control of how its Individual Transferable Quota rights are used;</w:t>
            </w:r>
          </w:p>
          <w:p w14:paraId="35D03404"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p>
        </w:tc>
        <w:tc>
          <w:tcPr>
            <w:tcW w:w="1701" w:type="dxa"/>
            <w:tcBorders>
              <w:top w:val="single" w:sz="4" w:space="0" w:color="auto"/>
              <w:left w:val="single" w:sz="4" w:space="0" w:color="auto"/>
              <w:bottom w:val="single" w:sz="4" w:space="0" w:color="auto"/>
              <w:right w:val="single" w:sz="4" w:space="0" w:color="auto"/>
            </w:tcBorders>
          </w:tcPr>
          <w:p w14:paraId="0F683E1F"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4C444859" w14:textId="77777777" w:rsidTr="00CF48AE">
        <w:trPr>
          <w:trHeight w:val="1890"/>
        </w:trPr>
        <w:tc>
          <w:tcPr>
            <w:tcW w:w="1701" w:type="dxa"/>
            <w:tcBorders>
              <w:top w:val="single" w:sz="4" w:space="0" w:color="auto"/>
              <w:left w:val="single" w:sz="4" w:space="0" w:color="auto"/>
              <w:bottom w:val="single" w:sz="4" w:space="0" w:color="auto"/>
              <w:right w:val="single" w:sz="4" w:space="0" w:color="auto"/>
            </w:tcBorders>
          </w:tcPr>
          <w:p w14:paraId="52BD7A7F"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17C(6)(e)(ii)</w:t>
            </w:r>
          </w:p>
          <w:p w14:paraId="4A1143EF"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36813F3"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AD208E0"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06AB4AAD"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745C8565"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C765686"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02E21CA3"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37715768"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The company is or, in the case of a holding company, its associate companies are, or as the case may be, if Individual Transferable Quota is thereafter granted, will be,  actively involved in one or more of  taking, processing or selling fish and that its holdings of Individual Transferable Quota rights  are, or as the case may be if Individual Transferable Quota is thereafter granted, will be, commensurate with the level of its business activity;</w:t>
            </w:r>
          </w:p>
          <w:p w14:paraId="1233017C"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49CCAE37"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4EC9EB35" w14:textId="77777777" w:rsidTr="00CF48AE">
        <w:trPr>
          <w:trHeight w:val="1970"/>
        </w:trPr>
        <w:tc>
          <w:tcPr>
            <w:tcW w:w="1701" w:type="dxa"/>
            <w:tcBorders>
              <w:top w:val="single" w:sz="4" w:space="0" w:color="auto"/>
              <w:left w:val="single" w:sz="4" w:space="0" w:color="auto"/>
              <w:bottom w:val="single" w:sz="4" w:space="0" w:color="auto"/>
              <w:right w:val="single" w:sz="4" w:space="0" w:color="auto"/>
            </w:tcBorders>
            <w:hideMark/>
          </w:tcPr>
          <w:p w14:paraId="72986C66"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17C(6)(e)(iii)</w:t>
            </w:r>
          </w:p>
        </w:tc>
        <w:tc>
          <w:tcPr>
            <w:tcW w:w="5812" w:type="dxa"/>
            <w:tcBorders>
              <w:top w:val="single" w:sz="4" w:space="0" w:color="auto"/>
              <w:left w:val="single" w:sz="4" w:space="0" w:color="auto"/>
              <w:bottom w:val="single" w:sz="4" w:space="0" w:color="auto"/>
              <w:right w:val="single" w:sz="4" w:space="0" w:color="auto"/>
            </w:tcBorders>
            <w:hideMark/>
          </w:tcPr>
          <w:p w14:paraId="5C837EBD"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snapToGrid w:val="0"/>
                <w:lang w:val="en-US"/>
              </w:rPr>
            </w:pPr>
            <w:r w:rsidRPr="00CF48AE">
              <w:rPr>
                <w:rFonts w:ascii="Times New Roman" w:eastAsia="Times New Roman" w:hAnsi="Times New Roman" w:cs="Times New Roman"/>
                <w:snapToGrid w:val="0"/>
                <w:lang w:val="en-US"/>
              </w:rPr>
              <w:t xml:space="preserve">The company’s income and economic returns from catching, processing and sale of fish, or such of them as are relevant in the circumstances of the case represent, or as the case may be, if Individual Transferable Quota is thereafter granted, will represent, a sufficient return on the value of the rights held and one which does not, or as the case may be, will not, over a reasonable period represent a significantly lower rate of return than that received by holders of similar rights. </w:t>
            </w:r>
          </w:p>
        </w:tc>
        <w:tc>
          <w:tcPr>
            <w:tcW w:w="1701" w:type="dxa"/>
            <w:tcBorders>
              <w:top w:val="single" w:sz="4" w:space="0" w:color="auto"/>
              <w:left w:val="single" w:sz="4" w:space="0" w:color="auto"/>
              <w:bottom w:val="single" w:sz="4" w:space="0" w:color="auto"/>
              <w:right w:val="single" w:sz="4" w:space="0" w:color="auto"/>
            </w:tcBorders>
          </w:tcPr>
          <w:p w14:paraId="3BA1F1E6"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bl>
    <w:p w14:paraId="33512440" w14:textId="77777777" w:rsidR="00CF48AE" w:rsidRPr="00CF48AE" w:rsidRDefault="00CF48AE" w:rsidP="00CF48AE">
      <w:pPr>
        <w:spacing w:after="0" w:line="240" w:lineRule="auto"/>
        <w:rPr>
          <w:rFonts w:ascii="Times New Roman" w:eastAsia="MS Mincho" w:hAnsi="Times New Roman" w:cs="Times New Roman"/>
          <w:sz w:val="20"/>
          <w:szCs w:val="20"/>
        </w:rPr>
      </w:pPr>
    </w:p>
    <w:p w14:paraId="4AE8767A" w14:textId="77777777" w:rsidR="00CF48AE" w:rsidRPr="00CF48AE" w:rsidRDefault="00CF48AE" w:rsidP="00CF48AE">
      <w:pPr>
        <w:spacing w:after="0" w:line="240" w:lineRule="auto"/>
        <w:rPr>
          <w:rFonts w:ascii="Times New Roman" w:eastAsia="MS Mincho" w:hAnsi="Times New Roman" w:cs="Times New Roman"/>
          <w:sz w:val="20"/>
          <w:szCs w:val="20"/>
        </w:rPr>
      </w:pPr>
    </w:p>
    <w:p w14:paraId="53160E3F"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r w:rsidRPr="00CF48AE">
        <w:rPr>
          <w:rFonts w:ascii="Times New Roman" w:eastAsia="Times New Roman" w:hAnsi="Times New Roman" w:cs="Times New Roman"/>
          <w:b/>
          <w:color w:val="FFFFFF"/>
          <w:sz w:val="24"/>
          <w:szCs w:val="20"/>
        </w:rPr>
        <w:t>Section 6: Company Information</w:t>
      </w:r>
    </w:p>
    <w:p w14:paraId="102D5E42"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785B583"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Under section 32 of the Ordinance, companies which own ITQ (A or B) are required to provide certain financial and other company information on an annual basis. The company accounts and Articles of Association will be provided as part of Section 3. If a copy of the company’s most recent annual return under section 126 of the Companies Act 1948 has not previously been submitted to the Director, please include it with this application.</w:t>
      </w:r>
    </w:p>
    <w:p w14:paraId="1F912A86" w14:textId="77777777" w:rsidR="00CF48AE" w:rsidRPr="00CF48AE" w:rsidRDefault="00CF48AE" w:rsidP="00CF48AE">
      <w:pPr>
        <w:spacing w:after="0" w:line="240" w:lineRule="auto"/>
        <w:jc w:val="both"/>
        <w:rPr>
          <w:rFonts w:ascii="Times New Roman" w:eastAsia="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8"/>
        <w:gridCol w:w="1677"/>
      </w:tblGrid>
      <w:tr w:rsidR="00CF48AE" w:rsidRPr="00CF48AE" w14:paraId="66E1EA12" w14:textId="77777777" w:rsidTr="00CF48AE">
        <w:tc>
          <w:tcPr>
            <w:tcW w:w="1701" w:type="dxa"/>
            <w:tcBorders>
              <w:top w:val="single" w:sz="4" w:space="0" w:color="auto"/>
              <w:left w:val="single" w:sz="4" w:space="0" w:color="auto"/>
              <w:bottom w:val="single" w:sz="4" w:space="0" w:color="auto"/>
              <w:right w:val="single" w:sz="4" w:space="0" w:color="auto"/>
            </w:tcBorders>
            <w:hideMark/>
          </w:tcPr>
          <w:p w14:paraId="1F19188B"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Section</w:t>
            </w:r>
          </w:p>
        </w:tc>
        <w:tc>
          <w:tcPr>
            <w:tcW w:w="5812" w:type="dxa"/>
            <w:tcBorders>
              <w:top w:val="single" w:sz="4" w:space="0" w:color="auto"/>
              <w:left w:val="single" w:sz="4" w:space="0" w:color="auto"/>
              <w:bottom w:val="single" w:sz="4" w:space="0" w:color="auto"/>
              <w:right w:val="single" w:sz="4" w:space="0" w:color="auto"/>
            </w:tcBorders>
            <w:hideMark/>
          </w:tcPr>
          <w:p w14:paraId="20CF5960"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Description of document</w:t>
            </w:r>
          </w:p>
        </w:tc>
        <w:tc>
          <w:tcPr>
            <w:tcW w:w="1701" w:type="dxa"/>
            <w:tcBorders>
              <w:top w:val="single" w:sz="4" w:space="0" w:color="auto"/>
              <w:left w:val="single" w:sz="4" w:space="0" w:color="auto"/>
              <w:bottom w:val="single" w:sz="4" w:space="0" w:color="auto"/>
              <w:right w:val="single" w:sz="4" w:space="0" w:color="auto"/>
            </w:tcBorders>
          </w:tcPr>
          <w:p w14:paraId="4DA47949" w14:textId="77777777" w:rsidR="00CF48AE" w:rsidRPr="00CF48AE" w:rsidRDefault="00CF48AE" w:rsidP="00CF48AE">
            <w:pPr>
              <w:keepNext/>
              <w:spacing w:after="0" w:line="256" w:lineRule="auto"/>
              <w:jc w:val="center"/>
              <w:outlineLvl w:val="1"/>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Documents appended</w:t>
            </w:r>
          </w:p>
          <w:p w14:paraId="39CDD550"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(Yes or No – if no, please confirm date submitted)</w:t>
            </w:r>
          </w:p>
          <w:p w14:paraId="287D3834"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p>
        </w:tc>
      </w:tr>
      <w:tr w:rsidR="00CF48AE" w:rsidRPr="00CF48AE" w14:paraId="1F0FFA73" w14:textId="77777777" w:rsidTr="00CF48AE">
        <w:trPr>
          <w:trHeight w:val="1080"/>
        </w:trPr>
        <w:tc>
          <w:tcPr>
            <w:tcW w:w="1701" w:type="dxa"/>
            <w:tcBorders>
              <w:top w:val="single" w:sz="4" w:space="0" w:color="auto"/>
              <w:left w:val="single" w:sz="4" w:space="0" w:color="auto"/>
              <w:bottom w:val="single" w:sz="4" w:space="0" w:color="auto"/>
              <w:right w:val="single" w:sz="4" w:space="0" w:color="auto"/>
            </w:tcBorders>
          </w:tcPr>
          <w:p w14:paraId="03DDA3D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32(1)(a)(ii)</w:t>
            </w:r>
          </w:p>
          <w:p w14:paraId="68E20BEC"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42F040C4" w14:textId="77777777" w:rsidR="00CF48AE" w:rsidRPr="00CF48AE" w:rsidRDefault="00CF48AE" w:rsidP="00CF48AE">
            <w:pPr>
              <w:spacing w:after="0" w:line="256" w:lineRule="auto"/>
              <w:jc w:val="both"/>
              <w:rPr>
                <w:rFonts w:ascii="Times New Roman" w:eastAsia="Times New Roman" w:hAnsi="Times New Roman" w:cs="Times New Roman"/>
                <w:lang w:val="en-US"/>
              </w:rPr>
            </w:pPr>
          </w:p>
          <w:p w14:paraId="15F1657D"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812" w:type="dxa"/>
            <w:tcBorders>
              <w:top w:val="single" w:sz="4" w:space="0" w:color="auto"/>
              <w:left w:val="single" w:sz="4" w:space="0" w:color="auto"/>
              <w:bottom w:val="single" w:sz="4" w:space="0" w:color="auto"/>
              <w:right w:val="single" w:sz="4" w:space="0" w:color="auto"/>
            </w:tcBorders>
          </w:tcPr>
          <w:p w14:paraId="68CF2E6B" w14:textId="77777777" w:rsidR="00CF48AE" w:rsidRPr="00CF48AE" w:rsidRDefault="00CF48AE" w:rsidP="00CF48AE">
            <w:pPr>
              <w:spacing w:after="0" w:line="256" w:lineRule="auto"/>
              <w:rPr>
                <w:rFonts w:ascii="Times New Roman" w:eastAsia="Times New Roman" w:hAnsi="Times New Roman" w:cs="Times New Roman"/>
                <w:lang w:val="en-US"/>
              </w:rPr>
            </w:pPr>
            <w:r w:rsidRPr="00CF48AE">
              <w:rPr>
                <w:rFonts w:ascii="Times New Roman" w:eastAsia="Times New Roman" w:hAnsi="Times New Roman" w:cs="Times New Roman"/>
                <w:lang w:val="en-US"/>
              </w:rPr>
              <w:t>A copy of the company’s annual return under the provisions of section 126 of the Companies Act 1948</w:t>
            </w:r>
          </w:p>
          <w:p w14:paraId="6F34C00B" w14:textId="77777777" w:rsidR="00CF48AE" w:rsidRPr="00CF48AE" w:rsidRDefault="00CF48AE" w:rsidP="00CF48AE">
            <w:pPr>
              <w:tabs>
                <w:tab w:val="left" w:pos="360"/>
                <w:tab w:val="left" w:pos="1080"/>
                <w:tab w:val="left" w:pos="1800"/>
              </w:tabs>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55B86BE4"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bl>
    <w:p w14:paraId="4307C17A"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B964BE6"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6FEA8394"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2C6BA7B"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6CECC1F2"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75C39226"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bookmarkStart w:id="8" w:name="_Hlk80621684"/>
      <w:r w:rsidRPr="00CF48AE">
        <w:rPr>
          <w:rFonts w:ascii="Times New Roman" w:eastAsia="Times New Roman" w:hAnsi="Times New Roman" w:cs="Times New Roman"/>
          <w:b/>
          <w:color w:val="FFFFFF"/>
          <w:sz w:val="24"/>
          <w:szCs w:val="20"/>
        </w:rPr>
        <w:lastRenderedPageBreak/>
        <w:t>Section 7: Qualifying Companies</w:t>
      </w:r>
    </w:p>
    <w:p w14:paraId="6ACABB68" w14:textId="77777777" w:rsidR="00CF48AE" w:rsidRPr="00CF48AE" w:rsidRDefault="00CF48AE" w:rsidP="00CF48AE">
      <w:pPr>
        <w:spacing w:after="0" w:line="240" w:lineRule="auto"/>
        <w:rPr>
          <w:rFonts w:ascii="Times New Roman" w:eastAsia="MS Mincho" w:hAnsi="Times New Roman" w:cs="Times New Roman"/>
          <w:sz w:val="20"/>
          <w:szCs w:val="20"/>
        </w:rPr>
      </w:pPr>
    </w:p>
    <w:p w14:paraId="7E846B81" w14:textId="1380C30B" w:rsidR="00CF48AE" w:rsidRPr="00CF48AE" w:rsidRDefault="00CF48AE" w:rsidP="00CF48AE">
      <w:pPr>
        <w:spacing w:after="0" w:line="240" w:lineRule="auto"/>
        <w:rPr>
          <w:rFonts w:ascii="Times New Roman" w:eastAsia="Times New Roman" w:hAnsi="Times New Roman" w:cs="Times New Roman"/>
          <w:sz w:val="24"/>
          <w:szCs w:val="24"/>
          <w:lang w:val="en-US"/>
        </w:rPr>
      </w:pPr>
      <w:r w:rsidRPr="00CF48AE">
        <w:rPr>
          <w:rFonts w:ascii="Times New Roman" w:eastAsia="Times New Roman" w:hAnsi="Times New Roman" w:cs="Times New Roman"/>
          <w:sz w:val="24"/>
          <w:szCs w:val="24"/>
          <w:lang w:val="en-US"/>
        </w:rPr>
        <w:t xml:space="preserve">If the company is proposing to </w:t>
      </w:r>
      <w:proofErr w:type="spellStart"/>
      <w:r w:rsidRPr="00CF48AE">
        <w:rPr>
          <w:rFonts w:ascii="Times New Roman" w:eastAsia="Times New Roman" w:hAnsi="Times New Roman" w:cs="Times New Roman"/>
          <w:sz w:val="24"/>
          <w:szCs w:val="24"/>
          <w:lang w:val="en-US"/>
        </w:rPr>
        <w:t>utilise</w:t>
      </w:r>
      <w:proofErr w:type="spellEnd"/>
      <w:r w:rsidRPr="00CF48AE">
        <w:rPr>
          <w:rFonts w:ascii="Times New Roman" w:eastAsia="Times New Roman" w:hAnsi="Times New Roman" w:cs="Times New Roman"/>
          <w:sz w:val="24"/>
          <w:szCs w:val="24"/>
          <w:lang w:val="en-US"/>
        </w:rPr>
        <w:t xml:space="preserve"> qualifying companies to fish its </w:t>
      </w:r>
      <w:r w:rsidR="00722A83">
        <w:rPr>
          <w:rFonts w:ascii="Times New Roman" w:eastAsia="Times New Roman" w:hAnsi="Times New Roman" w:cs="Times New Roman"/>
          <w:sz w:val="24"/>
          <w:szCs w:val="24"/>
          <w:lang w:val="en-US"/>
        </w:rPr>
        <w:t>Catch Entitlement</w:t>
      </w:r>
      <w:r w:rsidRPr="00CF48AE">
        <w:rPr>
          <w:rFonts w:ascii="Times New Roman" w:eastAsia="Times New Roman" w:hAnsi="Times New Roman" w:cs="Times New Roman"/>
          <w:sz w:val="24"/>
          <w:szCs w:val="24"/>
          <w:lang w:val="en-US"/>
        </w:rPr>
        <w:t>, please provide the following details with this application:</w:t>
      </w:r>
    </w:p>
    <w:p w14:paraId="391D3544" w14:textId="77777777" w:rsidR="00CF48AE" w:rsidRPr="00CF48AE" w:rsidRDefault="00CF48AE" w:rsidP="00CF48AE">
      <w:pPr>
        <w:spacing w:after="0" w:line="240" w:lineRule="auto"/>
        <w:rPr>
          <w:rFonts w:ascii="Times New Roman" w:eastAsia="Times New Roman" w:hAnsi="Times New Roman" w:cs="Times New Roman"/>
          <w:sz w:val="24"/>
          <w:szCs w:val="24"/>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57"/>
        <w:gridCol w:w="1701"/>
      </w:tblGrid>
      <w:tr w:rsidR="00CF48AE" w:rsidRPr="00CF48AE" w14:paraId="7134AA9D" w14:textId="77777777" w:rsidTr="00CF48AE">
        <w:trPr>
          <w:trHeight w:val="556"/>
        </w:trPr>
        <w:tc>
          <w:tcPr>
            <w:tcW w:w="1701" w:type="dxa"/>
            <w:tcBorders>
              <w:top w:val="single" w:sz="4" w:space="0" w:color="auto"/>
              <w:left w:val="single" w:sz="4" w:space="0" w:color="auto"/>
              <w:bottom w:val="single" w:sz="4" w:space="0" w:color="auto"/>
              <w:right w:val="single" w:sz="4" w:space="0" w:color="auto"/>
            </w:tcBorders>
            <w:hideMark/>
          </w:tcPr>
          <w:p w14:paraId="30913FDB"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Subsection</w:t>
            </w:r>
          </w:p>
        </w:tc>
        <w:tc>
          <w:tcPr>
            <w:tcW w:w="5557" w:type="dxa"/>
            <w:tcBorders>
              <w:top w:val="single" w:sz="4" w:space="0" w:color="auto"/>
              <w:left w:val="single" w:sz="4" w:space="0" w:color="auto"/>
              <w:bottom w:val="single" w:sz="4" w:space="0" w:color="auto"/>
              <w:right w:val="single" w:sz="4" w:space="0" w:color="auto"/>
            </w:tcBorders>
            <w:hideMark/>
          </w:tcPr>
          <w:p w14:paraId="4F4B7958" w14:textId="77777777" w:rsidR="00CF48AE" w:rsidRPr="00CF48AE" w:rsidRDefault="00CF48AE" w:rsidP="00CF48AE">
            <w:pPr>
              <w:spacing w:after="0" w:line="256" w:lineRule="auto"/>
              <w:jc w:val="center"/>
              <w:rPr>
                <w:rFonts w:ascii="Times New Roman" w:eastAsia="Times New Roman" w:hAnsi="Times New Roman" w:cs="Times New Roman"/>
                <w:b/>
                <w:bCs/>
                <w:iCs/>
                <w:lang w:val="en-US"/>
              </w:rPr>
            </w:pPr>
            <w:r w:rsidRPr="00CF48AE">
              <w:rPr>
                <w:rFonts w:ascii="Times New Roman" w:eastAsia="Times New Roman" w:hAnsi="Times New Roman" w:cs="Times New Roman"/>
                <w:b/>
                <w:bCs/>
                <w:iCs/>
                <w:lang w:val="en-US"/>
              </w:rPr>
              <w:t>Description of document</w:t>
            </w:r>
          </w:p>
        </w:tc>
        <w:tc>
          <w:tcPr>
            <w:tcW w:w="1701" w:type="dxa"/>
            <w:tcBorders>
              <w:top w:val="single" w:sz="4" w:space="0" w:color="auto"/>
              <w:left w:val="single" w:sz="4" w:space="0" w:color="auto"/>
              <w:bottom w:val="single" w:sz="4" w:space="0" w:color="auto"/>
              <w:right w:val="single" w:sz="4" w:space="0" w:color="auto"/>
            </w:tcBorders>
            <w:hideMark/>
          </w:tcPr>
          <w:p w14:paraId="1D7AF512"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Documents appended</w:t>
            </w:r>
          </w:p>
          <w:p w14:paraId="11186DB0" w14:textId="77777777" w:rsidR="00CF48AE" w:rsidRPr="00CF48AE" w:rsidRDefault="00CF48AE" w:rsidP="00CF48AE">
            <w:pPr>
              <w:spacing w:after="0" w:line="256" w:lineRule="auto"/>
              <w:jc w:val="center"/>
              <w:rPr>
                <w:rFonts w:ascii="Times New Roman" w:eastAsia="Times New Roman" w:hAnsi="Times New Roman" w:cs="Times New Roman"/>
                <w:b/>
                <w:bCs/>
                <w:lang w:val="en-US"/>
              </w:rPr>
            </w:pPr>
            <w:r w:rsidRPr="00CF48AE">
              <w:rPr>
                <w:rFonts w:ascii="Times New Roman" w:eastAsia="Times New Roman" w:hAnsi="Times New Roman" w:cs="Times New Roman"/>
                <w:b/>
                <w:bCs/>
                <w:lang w:val="en-US"/>
              </w:rPr>
              <w:t>(Yes or No, and details)</w:t>
            </w:r>
          </w:p>
        </w:tc>
      </w:tr>
      <w:tr w:rsidR="00CF48AE" w:rsidRPr="00CF48AE" w14:paraId="0FAA620F" w14:textId="77777777" w:rsidTr="00CF48AE">
        <w:trPr>
          <w:trHeight w:val="1005"/>
        </w:trPr>
        <w:tc>
          <w:tcPr>
            <w:tcW w:w="1701" w:type="dxa"/>
            <w:tcBorders>
              <w:top w:val="single" w:sz="4" w:space="0" w:color="auto"/>
              <w:left w:val="single" w:sz="4" w:space="0" w:color="auto"/>
              <w:bottom w:val="single" w:sz="4" w:space="0" w:color="auto"/>
              <w:right w:val="single" w:sz="4" w:space="0" w:color="auto"/>
            </w:tcBorders>
            <w:hideMark/>
          </w:tcPr>
          <w:p w14:paraId="0C823349"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41(14)(b)(i)-(iii)</w:t>
            </w:r>
          </w:p>
        </w:tc>
        <w:tc>
          <w:tcPr>
            <w:tcW w:w="5557" w:type="dxa"/>
            <w:tcBorders>
              <w:top w:val="single" w:sz="4" w:space="0" w:color="auto"/>
              <w:left w:val="single" w:sz="4" w:space="0" w:color="auto"/>
              <w:bottom w:val="single" w:sz="4" w:space="0" w:color="auto"/>
              <w:right w:val="single" w:sz="4" w:space="0" w:color="auto"/>
            </w:tcBorders>
          </w:tcPr>
          <w:p w14:paraId="79F640DF"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For each qualifying company:</w:t>
            </w:r>
          </w:p>
          <w:p w14:paraId="7723A48B"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certified copy of the certificate of incorporation of the company;</w:t>
            </w:r>
          </w:p>
          <w:p w14:paraId="2D6C5A50"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list of the directors and secretary of the company and of their addresses as at the date of the declaration</w:t>
            </w:r>
          </w:p>
          <w:p w14:paraId="30D1859B"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70FF5D47" w14:textId="77777777" w:rsidR="00CF48AE" w:rsidRPr="00CF48AE" w:rsidRDefault="00CF48AE" w:rsidP="00CF48AE">
            <w:pPr>
              <w:spacing w:after="0" w:line="256" w:lineRule="auto"/>
              <w:jc w:val="both"/>
              <w:rPr>
                <w:rFonts w:ascii="Times New Roman" w:eastAsia="Times New Roman" w:hAnsi="Times New Roman" w:cs="Times New Roman"/>
                <w:i/>
                <w:lang w:val="en-US"/>
              </w:rPr>
            </w:pPr>
          </w:p>
        </w:tc>
      </w:tr>
      <w:tr w:rsidR="00CF48AE" w:rsidRPr="00CF48AE" w14:paraId="3FEC173C" w14:textId="77777777" w:rsidTr="00CF48AE">
        <w:trPr>
          <w:trHeight w:val="1005"/>
        </w:trPr>
        <w:tc>
          <w:tcPr>
            <w:tcW w:w="1701" w:type="dxa"/>
            <w:tcBorders>
              <w:top w:val="single" w:sz="4" w:space="0" w:color="auto"/>
              <w:left w:val="single" w:sz="4" w:space="0" w:color="auto"/>
              <w:bottom w:val="single" w:sz="4" w:space="0" w:color="auto"/>
              <w:right w:val="single" w:sz="4" w:space="0" w:color="auto"/>
            </w:tcBorders>
            <w:hideMark/>
          </w:tcPr>
          <w:p w14:paraId="16809745"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41(14)(ii)</w:t>
            </w:r>
          </w:p>
        </w:tc>
        <w:tc>
          <w:tcPr>
            <w:tcW w:w="5557" w:type="dxa"/>
            <w:tcBorders>
              <w:top w:val="single" w:sz="4" w:space="0" w:color="auto"/>
              <w:left w:val="single" w:sz="4" w:space="0" w:color="auto"/>
              <w:bottom w:val="single" w:sz="4" w:space="0" w:color="auto"/>
              <w:right w:val="single" w:sz="4" w:space="0" w:color="auto"/>
            </w:tcBorders>
          </w:tcPr>
          <w:p w14:paraId="5E37DFEC"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For any companies listed as directors of a qualifying company (where not already provided under headings above):</w:t>
            </w:r>
          </w:p>
          <w:p w14:paraId="209640DF"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certified copy of the certificate of incorporation of the company;</w:t>
            </w:r>
          </w:p>
          <w:p w14:paraId="3F436036"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A certified copy of the Articles of Association of the company;</w:t>
            </w:r>
          </w:p>
          <w:p w14:paraId="16CED01C"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snapToGrid w:val="0"/>
                <w:lang w:val="en-US"/>
              </w:rPr>
              <w:t>A copy of the register of members of the company certified by the secretary of the company to be a true copy of the register as made up to a date not preceding by more than 7 days the date on which the declaration was made.</w:t>
            </w:r>
            <w:r w:rsidRPr="00CF48AE">
              <w:rPr>
                <w:rFonts w:ascii="Times New Roman" w:eastAsia="Times New Roman" w:hAnsi="Times New Roman" w:cs="Times New Roman"/>
                <w:lang w:val="en-US"/>
              </w:rPr>
              <w:t xml:space="preserve"> </w:t>
            </w:r>
          </w:p>
          <w:p w14:paraId="17128982"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3D31F0B5"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r w:rsidR="00CF48AE" w:rsidRPr="00CF48AE" w14:paraId="3BF04E63" w14:textId="77777777" w:rsidTr="00CF48AE">
        <w:trPr>
          <w:trHeight w:val="1005"/>
        </w:trPr>
        <w:tc>
          <w:tcPr>
            <w:tcW w:w="1701" w:type="dxa"/>
            <w:tcBorders>
              <w:top w:val="single" w:sz="4" w:space="0" w:color="auto"/>
              <w:left w:val="single" w:sz="4" w:space="0" w:color="auto"/>
              <w:bottom w:val="single" w:sz="4" w:space="0" w:color="auto"/>
              <w:right w:val="single" w:sz="4" w:space="0" w:color="auto"/>
            </w:tcBorders>
          </w:tcPr>
          <w:p w14:paraId="5F443D93"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c>
          <w:tcPr>
            <w:tcW w:w="5557" w:type="dxa"/>
            <w:tcBorders>
              <w:top w:val="single" w:sz="4" w:space="0" w:color="auto"/>
              <w:left w:val="single" w:sz="4" w:space="0" w:color="auto"/>
              <w:bottom w:val="single" w:sz="4" w:space="0" w:color="auto"/>
              <w:right w:val="single" w:sz="4" w:space="0" w:color="auto"/>
            </w:tcBorders>
            <w:hideMark/>
          </w:tcPr>
          <w:p w14:paraId="57FB1601" w14:textId="77777777" w:rsidR="00CF48AE" w:rsidRPr="00CF48AE" w:rsidRDefault="00CF48AE" w:rsidP="00CF48AE">
            <w:pPr>
              <w:spacing w:after="0" w:line="256"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For each qualifying company, a copy of the most recent audited annual accounts and, where available, a copy of any later unaudited annual accounts</w:t>
            </w:r>
          </w:p>
        </w:tc>
        <w:tc>
          <w:tcPr>
            <w:tcW w:w="1701" w:type="dxa"/>
            <w:tcBorders>
              <w:top w:val="single" w:sz="4" w:space="0" w:color="auto"/>
              <w:left w:val="single" w:sz="4" w:space="0" w:color="auto"/>
              <w:bottom w:val="single" w:sz="4" w:space="0" w:color="auto"/>
              <w:right w:val="single" w:sz="4" w:space="0" w:color="auto"/>
            </w:tcBorders>
          </w:tcPr>
          <w:p w14:paraId="568809E4" w14:textId="77777777" w:rsidR="00CF48AE" w:rsidRPr="00CF48AE" w:rsidRDefault="00CF48AE" w:rsidP="00CF48AE">
            <w:pPr>
              <w:spacing w:after="0" w:line="256" w:lineRule="auto"/>
              <w:jc w:val="both"/>
              <w:rPr>
                <w:rFonts w:ascii="Times New Roman" w:eastAsia="Times New Roman" w:hAnsi="Times New Roman" w:cs="Times New Roman"/>
                <w:lang w:val="en-US"/>
              </w:rPr>
            </w:pPr>
          </w:p>
        </w:tc>
      </w:tr>
    </w:tbl>
    <w:p w14:paraId="0CFC0EA6" w14:textId="77777777" w:rsidR="00CF48AE" w:rsidRPr="00CF48AE" w:rsidRDefault="00CF48AE" w:rsidP="00CF48AE">
      <w:pPr>
        <w:spacing w:after="0" w:line="240" w:lineRule="auto"/>
        <w:rPr>
          <w:rFonts w:ascii="Times New Roman" w:eastAsia="Times New Roman" w:hAnsi="Times New Roman" w:cs="Times New Roman"/>
          <w:sz w:val="24"/>
          <w:szCs w:val="24"/>
          <w:lang w:val="en-US"/>
        </w:rPr>
      </w:pPr>
    </w:p>
    <w:bookmarkEnd w:id="8"/>
    <w:p w14:paraId="3CCAB23F" w14:textId="77777777" w:rsidR="00CF48AE" w:rsidRPr="00CF48AE" w:rsidRDefault="00CF48AE" w:rsidP="00CF48AE">
      <w:pPr>
        <w:spacing w:after="0" w:line="240" w:lineRule="auto"/>
        <w:rPr>
          <w:rFonts w:ascii="Times New Roman" w:eastAsia="Times New Roman" w:hAnsi="Times New Roman" w:cs="Times New Roman"/>
          <w:sz w:val="20"/>
          <w:szCs w:val="20"/>
          <w:lang w:val="en-US"/>
        </w:rPr>
      </w:pPr>
    </w:p>
    <w:p w14:paraId="472500B7" w14:textId="77777777" w:rsidR="00CF48AE" w:rsidRPr="00CF48AE" w:rsidRDefault="00CF48AE" w:rsidP="00CF48AE">
      <w:pPr>
        <w:keepNext/>
        <w:shd w:val="clear" w:color="auto" w:fill="1C9DDE"/>
        <w:spacing w:after="0" w:line="276" w:lineRule="auto"/>
        <w:outlineLvl w:val="0"/>
        <w:rPr>
          <w:rFonts w:ascii="Times New Roman" w:eastAsia="Times New Roman" w:hAnsi="Times New Roman" w:cs="Times New Roman"/>
          <w:b/>
          <w:color w:val="FFFFFF"/>
          <w:sz w:val="24"/>
          <w:szCs w:val="20"/>
        </w:rPr>
      </w:pPr>
      <w:bookmarkStart w:id="9" w:name="_Hlk84854927"/>
      <w:r w:rsidRPr="00CF48AE">
        <w:rPr>
          <w:rFonts w:ascii="Times New Roman" w:eastAsia="Times New Roman" w:hAnsi="Times New Roman" w:cs="Times New Roman"/>
          <w:b/>
          <w:color w:val="FFFFFF"/>
          <w:sz w:val="24"/>
          <w:szCs w:val="20"/>
        </w:rPr>
        <w:t>Section 8: Signature</w:t>
      </w:r>
    </w:p>
    <w:p w14:paraId="7199408C"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F4E336C" w14:textId="77777777" w:rsidR="00CF48AE" w:rsidRPr="00CF48AE" w:rsidRDefault="00CF48AE" w:rsidP="00CF48AE">
      <w:pPr>
        <w:spacing w:after="0" w:line="240" w:lineRule="auto"/>
        <w:jc w:val="both"/>
        <w:rPr>
          <w:rFonts w:ascii="Times New Roman" w:eastAsia="Times New Roman" w:hAnsi="Times New Roman" w:cs="Times New Roman"/>
          <w:lang w:val="en-US"/>
        </w:rPr>
      </w:pPr>
      <w:bookmarkStart w:id="10" w:name="_Hlk85032851"/>
      <w:r w:rsidRPr="00CF48AE">
        <w:rPr>
          <w:rFonts w:ascii="Times New Roman" w:eastAsia="Times New Roman" w:hAnsi="Times New Roman" w:cs="Times New Roman"/>
          <w:lang w:val="en-US"/>
        </w:rPr>
        <w:t>Application submitted on behalf of the company by:</w:t>
      </w:r>
    </w:p>
    <w:p w14:paraId="161773C1"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CC06B76"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1CE75820"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 xml:space="preserve">Signature: </w:t>
      </w:r>
      <w:r w:rsidRPr="00CF48AE">
        <w:rPr>
          <w:rFonts w:ascii="Times New Roman" w:eastAsia="Times New Roman" w:hAnsi="Times New Roman" w:cs="Times New Roman"/>
          <w:lang w:val="en-US"/>
        </w:rPr>
        <w:tab/>
      </w:r>
      <w:r w:rsidRPr="00CF48AE">
        <w:rPr>
          <w:rFonts w:ascii="Times New Roman" w:eastAsia="Times New Roman" w:hAnsi="Times New Roman" w:cs="Times New Roman"/>
          <w:lang w:val="en-US"/>
        </w:rPr>
        <w:tab/>
      </w:r>
      <w:r w:rsidRPr="00CF48AE">
        <w:rPr>
          <w:rFonts w:ascii="Times New Roman" w:eastAsia="Times New Roman" w:hAnsi="Times New Roman" w:cs="Times New Roman"/>
          <w:lang w:val="en-US"/>
        </w:rPr>
        <w:tab/>
      </w:r>
      <w:r w:rsidRPr="00CF48AE">
        <w:rPr>
          <w:rFonts w:ascii="Times New Roman" w:eastAsia="Times New Roman" w:hAnsi="Times New Roman" w:cs="Times New Roman"/>
          <w:lang w:val="en-US"/>
        </w:rPr>
        <w:tab/>
      </w:r>
      <w:r w:rsidRPr="00CF48AE">
        <w:rPr>
          <w:rFonts w:ascii="Times New Roman" w:eastAsia="Times New Roman" w:hAnsi="Times New Roman" w:cs="Times New Roman"/>
          <w:lang w:val="en-US"/>
        </w:rPr>
        <w:tab/>
      </w:r>
    </w:p>
    <w:p w14:paraId="722C7753"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2EEA91BB"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77E58008" w14:textId="77777777" w:rsidR="00CF48AE" w:rsidRPr="00CF48AE" w:rsidRDefault="00CF48AE" w:rsidP="00CF48AE">
      <w:pPr>
        <w:spacing w:after="0" w:line="240" w:lineRule="auto"/>
        <w:jc w:val="both"/>
        <w:rPr>
          <w:rFonts w:ascii="Times New Roman" w:eastAsia="Times New Roman" w:hAnsi="Times New Roman" w:cs="Times New Roman"/>
          <w:lang w:val="en-US"/>
        </w:rPr>
      </w:pPr>
    </w:p>
    <w:p w14:paraId="3A6DAF96" w14:textId="77777777" w:rsidR="00CF48AE" w:rsidRPr="00CF48AE" w:rsidRDefault="00CF48AE" w:rsidP="00CF48AE">
      <w:pPr>
        <w:spacing w:after="0" w:line="240" w:lineRule="auto"/>
        <w:jc w:val="both"/>
        <w:rPr>
          <w:rFonts w:ascii="Times New Roman" w:eastAsia="Times New Roman" w:hAnsi="Times New Roman" w:cs="Times New Roman"/>
          <w:lang w:val="en-US"/>
        </w:rPr>
      </w:pPr>
      <w:r w:rsidRPr="00CF48AE">
        <w:rPr>
          <w:rFonts w:ascii="Times New Roman" w:eastAsia="Times New Roman" w:hAnsi="Times New Roman" w:cs="Times New Roman"/>
          <w:lang w:val="en-US"/>
        </w:rPr>
        <w:t>Name and position:</w:t>
      </w:r>
    </w:p>
    <w:p w14:paraId="1CF5F0ED" w14:textId="77777777" w:rsidR="00CF48AE" w:rsidRPr="00CF48AE" w:rsidRDefault="00CF48AE" w:rsidP="00CF48AE">
      <w:pPr>
        <w:spacing w:after="0" w:line="240" w:lineRule="auto"/>
        <w:rPr>
          <w:rFonts w:ascii="Times New Roman" w:eastAsia="Times New Roman" w:hAnsi="Times New Roman" w:cs="Times New Roman"/>
          <w:lang w:val="en-US"/>
        </w:rPr>
      </w:pPr>
    </w:p>
    <w:p w14:paraId="22286900" w14:textId="77777777" w:rsidR="00CF48AE" w:rsidRPr="00CF48AE" w:rsidRDefault="00CF48AE" w:rsidP="00CF48AE">
      <w:pPr>
        <w:spacing w:after="0" w:line="240" w:lineRule="auto"/>
        <w:rPr>
          <w:rFonts w:ascii="Times New Roman" w:eastAsia="Times New Roman" w:hAnsi="Times New Roman" w:cs="Times New Roman"/>
          <w:sz w:val="20"/>
          <w:szCs w:val="20"/>
          <w:lang w:val="en-US"/>
        </w:rPr>
      </w:pPr>
      <w:r w:rsidRPr="00CF48AE">
        <w:rPr>
          <w:rFonts w:ascii="Times New Roman" w:eastAsia="Times New Roman" w:hAnsi="Times New Roman" w:cs="Times New Roman"/>
          <w:lang w:val="en-US"/>
        </w:rPr>
        <w:t>Date:</w:t>
      </w:r>
      <w:bookmarkEnd w:id="5"/>
      <w:bookmarkEnd w:id="9"/>
      <w:bookmarkEnd w:id="10"/>
    </w:p>
    <w:p w14:paraId="0350E19F" w14:textId="77777777" w:rsidR="00CF48AE" w:rsidRPr="00CF48AE" w:rsidRDefault="00CF48AE" w:rsidP="00CF48AE">
      <w:pPr>
        <w:spacing w:after="0" w:line="240" w:lineRule="auto"/>
        <w:rPr>
          <w:rFonts w:ascii="Times New Roman" w:eastAsia="Times New Roman" w:hAnsi="Times New Roman" w:cs="Times New Roman"/>
          <w:sz w:val="20"/>
          <w:szCs w:val="20"/>
          <w:lang w:val="en-US"/>
        </w:rPr>
      </w:pPr>
    </w:p>
    <w:p w14:paraId="3D7912E1" w14:textId="4CDFBF6D" w:rsidR="00CF48AE" w:rsidRDefault="00CF48AE" w:rsidP="00A402BD">
      <w:pPr>
        <w:rPr>
          <w:rFonts w:ascii="Times New Roman" w:hAnsi="Times New Roman" w:cs="Times New Roman"/>
          <w:sz w:val="24"/>
          <w:szCs w:val="24"/>
        </w:rPr>
      </w:pPr>
    </w:p>
    <w:p w14:paraId="3EBFA5C5" w14:textId="7F8B6C19" w:rsidR="00436FD3" w:rsidRDefault="00436FD3">
      <w:pPr>
        <w:rPr>
          <w:rFonts w:ascii="Times New Roman" w:hAnsi="Times New Roman" w:cs="Times New Roman"/>
          <w:sz w:val="24"/>
          <w:szCs w:val="24"/>
        </w:rPr>
      </w:pPr>
      <w:r>
        <w:rPr>
          <w:rFonts w:ascii="Times New Roman" w:hAnsi="Times New Roman" w:cs="Times New Roman"/>
          <w:sz w:val="24"/>
          <w:szCs w:val="24"/>
        </w:rPr>
        <w:br w:type="page"/>
      </w:r>
    </w:p>
    <w:p w14:paraId="22BEF957" w14:textId="45CFBF1F" w:rsidR="00436FD3" w:rsidRPr="0087589A" w:rsidRDefault="00436FD3" w:rsidP="005D4A65">
      <w:pPr>
        <w:spacing w:after="0"/>
        <w:rPr>
          <w:rFonts w:ascii="Times New Roman" w:hAnsi="Times New Roman" w:cs="Times New Roman"/>
          <w:b/>
          <w:bCs/>
          <w:sz w:val="24"/>
          <w:szCs w:val="24"/>
        </w:rPr>
      </w:pPr>
      <w:r w:rsidRPr="0087589A">
        <w:rPr>
          <w:rFonts w:ascii="Times New Roman" w:hAnsi="Times New Roman" w:cs="Times New Roman"/>
          <w:b/>
          <w:bCs/>
          <w:sz w:val="24"/>
          <w:szCs w:val="24"/>
        </w:rPr>
        <w:lastRenderedPageBreak/>
        <w:t>Annex 2</w:t>
      </w:r>
      <w:r w:rsidR="005D4A65" w:rsidRPr="0087589A">
        <w:rPr>
          <w:rFonts w:ascii="Times New Roman" w:hAnsi="Times New Roman" w:cs="Times New Roman"/>
          <w:b/>
          <w:bCs/>
          <w:sz w:val="24"/>
          <w:szCs w:val="24"/>
        </w:rPr>
        <w:t xml:space="preserve"> – ITQ B Grant Application Form</w:t>
      </w:r>
    </w:p>
    <w:p w14:paraId="4DE3F2F6" w14:textId="77777777" w:rsidR="005D4A65" w:rsidRPr="005D4A65" w:rsidRDefault="005D4A65" w:rsidP="005D4A65">
      <w:pPr>
        <w:spacing w:after="0"/>
        <w:rPr>
          <w:rFonts w:ascii="Times New Roman" w:hAnsi="Times New Roman" w:cs="Times New Roman"/>
          <w:b/>
          <w:bCs/>
          <w:sz w:val="28"/>
          <w:szCs w:val="28"/>
        </w:rPr>
      </w:pPr>
    </w:p>
    <w:p w14:paraId="241517DA" w14:textId="77777777" w:rsidR="00436FD3" w:rsidRPr="00436FD3" w:rsidRDefault="00436FD3" w:rsidP="00436FD3">
      <w:pPr>
        <w:spacing w:after="0" w:line="240" w:lineRule="auto"/>
        <w:rPr>
          <w:rFonts w:ascii="Times New Roman" w:eastAsia="Times New Roman" w:hAnsi="Times New Roman" w:cs="Times New Roman"/>
          <w:b/>
          <w:sz w:val="28"/>
          <w:szCs w:val="28"/>
        </w:rPr>
      </w:pPr>
      <w:r w:rsidRPr="00436FD3">
        <w:rPr>
          <w:rFonts w:ascii="Times New Roman" w:eastAsia="Times New Roman" w:hAnsi="Times New Roman" w:cs="Times New Roman"/>
          <w:noProof/>
          <w:sz w:val="20"/>
          <w:szCs w:val="20"/>
          <w:lang w:val="en-US"/>
        </w:rPr>
        <w:drawing>
          <wp:anchor distT="0" distB="0" distL="114300" distR="114300" simplePos="0" relativeHeight="251663360" behindDoc="0" locked="0" layoutInCell="1" allowOverlap="1" wp14:anchorId="2A0CEB57" wp14:editId="4CAD3110">
            <wp:simplePos x="0" y="0"/>
            <wp:positionH relativeFrom="column">
              <wp:posOffset>0</wp:posOffset>
            </wp:positionH>
            <wp:positionV relativeFrom="paragraph">
              <wp:posOffset>0</wp:posOffset>
            </wp:positionV>
            <wp:extent cx="7143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pic:spPr>
                </pic:pic>
              </a:graphicData>
            </a:graphic>
            <wp14:sizeRelH relativeFrom="page">
              <wp14:pctWidth>0</wp14:pctWidth>
            </wp14:sizeRelH>
            <wp14:sizeRelV relativeFrom="page">
              <wp14:pctHeight>0</wp14:pctHeight>
            </wp14:sizeRelV>
          </wp:anchor>
        </w:drawing>
      </w:r>
      <w:r w:rsidRPr="00436FD3">
        <w:rPr>
          <w:rFonts w:ascii="Times New Roman" w:eastAsia="Times New Roman" w:hAnsi="Times New Roman" w:cs="Times New Roman"/>
          <w:b/>
          <w:sz w:val="28"/>
          <w:szCs w:val="28"/>
          <w:lang w:val="en-US"/>
        </w:rPr>
        <w:t>Directorate of Natural Resources - Fisheries Department</w:t>
      </w:r>
    </w:p>
    <w:p w14:paraId="5840D8FD" w14:textId="77777777" w:rsidR="00436FD3" w:rsidRPr="00436FD3" w:rsidRDefault="00436FD3" w:rsidP="00436FD3">
      <w:pPr>
        <w:spacing w:after="0" w:line="240" w:lineRule="auto"/>
        <w:rPr>
          <w:rFonts w:ascii="Times New Roman" w:eastAsia="Times New Roman" w:hAnsi="Times New Roman" w:cs="Times New Roman"/>
          <w:b/>
          <w:sz w:val="24"/>
          <w:szCs w:val="28"/>
          <w:lang w:val="en-US"/>
        </w:rPr>
      </w:pPr>
    </w:p>
    <w:p w14:paraId="4AD15719" w14:textId="77777777" w:rsidR="00436FD3" w:rsidRPr="00436FD3" w:rsidRDefault="00436FD3" w:rsidP="00436FD3">
      <w:pPr>
        <w:spacing w:after="0" w:line="240" w:lineRule="auto"/>
        <w:rPr>
          <w:rFonts w:ascii="Times New Roman" w:eastAsia="Times New Roman" w:hAnsi="Times New Roman" w:cs="Times New Roman"/>
          <w:b/>
          <w:sz w:val="24"/>
          <w:szCs w:val="24"/>
          <w:lang w:val="en-US"/>
        </w:rPr>
      </w:pPr>
      <w:r w:rsidRPr="00436FD3">
        <w:rPr>
          <w:rFonts w:ascii="Times New Roman" w:eastAsia="Times New Roman" w:hAnsi="Times New Roman" w:cs="Times New Roman"/>
          <w:b/>
          <w:sz w:val="28"/>
          <w:szCs w:val="28"/>
          <w:lang w:val="en-US"/>
        </w:rPr>
        <w:t xml:space="preserve">Fisheries (Conservation and Management) Ordinance </w:t>
      </w:r>
      <w:r w:rsidRPr="00436FD3">
        <w:rPr>
          <w:rFonts w:ascii="Times New Roman" w:eastAsia="Times New Roman" w:hAnsi="Times New Roman" w:cs="Times New Roman"/>
          <w:b/>
          <w:sz w:val="24"/>
          <w:szCs w:val="24"/>
          <w:lang w:val="en-US"/>
        </w:rPr>
        <w:t xml:space="preserve">2005 </w:t>
      </w:r>
    </w:p>
    <w:p w14:paraId="5C073737" w14:textId="77777777" w:rsidR="00436FD3" w:rsidRPr="00436FD3" w:rsidRDefault="00436FD3" w:rsidP="00436FD3">
      <w:pPr>
        <w:spacing w:after="0" w:line="240" w:lineRule="auto"/>
        <w:rPr>
          <w:rFonts w:ascii="Times New Roman" w:eastAsia="Times New Roman" w:hAnsi="Times New Roman" w:cs="Times New Roman"/>
          <w:b/>
          <w:sz w:val="24"/>
          <w:szCs w:val="24"/>
          <w:lang w:val="en-US"/>
        </w:rPr>
      </w:pPr>
    </w:p>
    <w:p w14:paraId="1BDE30B8" w14:textId="77777777" w:rsidR="00436FD3" w:rsidRPr="00436FD3" w:rsidRDefault="00436FD3" w:rsidP="00436FD3">
      <w:pPr>
        <w:spacing w:after="0" w:line="240" w:lineRule="auto"/>
        <w:rPr>
          <w:rFonts w:ascii="Times New Roman" w:eastAsia="Times New Roman" w:hAnsi="Times New Roman" w:cs="Times New Roman"/>
          <w:b/>
          <w:sz w:val="24"/>
          <w:szCs w:val="24"/>
          <w:lang w:val="en-US"/>
        </w:rPr>
      </w:pPr>
    </w:p>
    <w:p w14:paraId="35FFC05C" w14:textId="77777777" w:rsidR="00436FD3" w:rsidRPr="00436FD3" w:rsidRDefault="00436FD3" w:rsidP="00436FD3">
      <w:pPr>
        <w:spacing w:after="0" w:line="240" w:lineRule="auto"/>
        <w:rPr>
          <w:rFonts w:ascii="Times New Roman" w:eastAsia="Times New Roman" w:hAnsi="Times New Roman" w:cs="Times New Roman"/>
          <w:lang w:val="en-US"/>
        </w:rPr>
      </w:pPr>
    </w:p>
    <w:p w14:paraId="2F836822" w14:textId="77777777" w:rsidR="00436FD3" w:rsidRPr="00436FD3" w:rsidRDefault="00436FD3" w:rsidP="00436FD3">
      <w:pPr>
        <w:shd w:val="clear" w:color="auto" w:fill="1C9DDE"/>
        <w:spacing w:after="0" w:line="240" w:lineRule="auto"/>
        <w:jc w:val="center"/>
        <w:rPr>
          <w:rFonts w:ascii="Times New Roman" w:eastAsia="Times New Roman" w:hAnsi="Times New Roman" w:cs="Times New Roman"/>
          <w:b/>
          <w:color w:val="FFFFFF"/>
          <w:sz w:val="28"/>
          <w:szCs w:val="20"/>
          <w:lang w:val="en-US"/>
        </w:rPr>
      </w:pPr>
    </w:p>
    <w:p w14:paraId="5F3EAA9B" w14:textId="77777777" w:rsidR="00436FD3" w:rsidRPr="00436FD3" w:rsidRDefault="00436FD3" w:rsidP="00436FD3">
      <w:pPr>
        <w:shd w:val="clear" w:color="auto" w:fill="1C9DDE"/>
        <w:spacing w:after="0" w:line="240" w:lineRule="auto"/>
        <w:jc w:val="center"/>
        <w:rPr>
          <w:rFonts w:ascii="Times New Roman" w:eastAsia="Times New Roman" w:hAnsi="Times New Roman" w:cs="Times New Roman"/>
          <w:b/>
          <w:color w:val="FFFFFF"/>
          <w:sz w:val="28"/>
          <w:szCs w:val="20"/>
          <w:lang w:val="en-US"/>
        </w:rPr>
      </w:pPr>
      <w:r w:rsidRPr="00436FD3">
        <w:rPr>
          <w:rFonts w:ascii="Times New Roman" w:eastAsia="Times New Roman" w:hAnsi="Times New Roman" w:cs="Times New Roman"/>
          <w:b/>
          <w:color w:val="FFFFFF"/>
          <w:sz w:val="28"/>
          <w:szCs w:val="20"/>
          <w:lang w:val="en-US"/>
        </w:rPr>
        <w:t>APPLICATION FOR GRANT OF INDIVIDUAL TRANSFERABLE QUOTA B</w:t>
      </w:r>
    </w:p>
    <w:p w14:paraId="0223D660" w14:textId="77777777" w:rsidR="00436FD3" w:rsidRPr="00436FD3" w:rsidRDefault="00436FD3" w:rsidP="00436FD3">
      <w:pPr>
        <w:shd w:val="clear" w:color="auto" w:fill="1C9DDE"/>
        <w:spacing w:after="0" w:line="240" w:lineRule="auto"/>
        <w:jc w:val="center"/>
        <w:rPr>
          <w:rFonts w:ascii="Times New Roman" w:eastAsia="Times New Roman" w:hAnsi="Times New Roman" w:cs="Times New Roman"/>
          <w:b/>
          <w:color w:val="FFFFFF"/>
          <w:sz w:val="28"/>
          <w:szCs w:val="20"/>
          <w:lang w:val="en-US"/>
        </w:rPr>
      </w:pPr>
    </w:p>
    <w:p w14:paraId="33E3E117" w14:textId="77777777" w:rsidR="00436FD3" w:rsidRPr="00436FD3" w:rsidRDefault="00436FD3" w:rsidP="00436FD3">
      <w:pPr>
        <w:spacing w:after="0" w:line="240" w:lineRule="auto"/>
        <w:rPr>
          <w:rFonts w:ascii="Times New Roman" w:eastAsia="Times New Roman" w:hAnsi="Times New Roman" w:cs="Times New Roman"/>
          <w:lang w:val="en-US"/>
        </w:rPr>
      </w:pPr>
    </w:p>
    <w:p w14:paraId="483EFC62" w14:textId="77777777" w:rsidR="00436FD3" w:rsidRPr="00436FD3" w:rsidRDefault="00436FD3" w:rsidP="00436FD3">
      <w:pPr>
        <w:spacing w:after="0" w:line="240" w:lineRule="auto"/>
        <w:rPr>
          <w:rFonts w:ascii="Times New Roman" w:eastAsia="Times New Roman" w:hAnsi="Times New Roman" w:cs="Times New Roman"/>
          <w:lang w:val="en-US"/>
        </w:rPr>
      </w:pPr>
    </w:p>
    <w:p w14:paraId="336521F4" w14:textId="77777777" w:rsidR="00436FD3" w:rsidRPr="00436FD3" w:rsidRDefault="00436FD3" w:rsidP="00436FD3">
      <w:pPr>
        <w:spacing w:after="0" w:line="240" w:lineRule="auto"/>
        <w:rPr>
          <w:rFonts w:ascii="Times New Roman" w:eastAsia="Times New Roman" w:hAnsi="Times New Roman" w:cs="Times New Roman"/>
          <w:sz w:val="20"/>
          <w:szCs w:val="20"/>
        </w:rPr>
      </w:pPr>
    </w:p>
    <w:p w14:paraId="49D46C20" w14:textId="77777777" w:rsidR="00436FD3" w:rsidRPr="00436FD3" w:rsidRDefault="00436FD3" w:rsidP="00436FD3">
      <w:pPr>
        <w:keepNext/>
        <w:shd w:val="clear" w:color="auto" w:fill="1C9DDE"/>
        <w:spacing w:after="0" w:line="276" w:lineRule="auto"/>
        <w:outlineLvl w:val="0"/>
        <w:rPr>
          <w:rFonts w:ascii="Times New Roman" w:eastAsia="Times New Roman" w:hAnsi="Times New Roman" w:cs="Times New Roman"/>
          <w:b/>
          <w:color w:val="FFFFFF" w:themeColor="background1"/>
          <w:sz w:val="24"/>
          <w:szCs w:val="20"/>
        </w:rPr>
      </w:pPr>
      <w:r w:rsidRPr="00436FD3">
        <w:rPr>
          <w:rFonts w:ascii="Times New Roman" w:eastAsia="Times New Roman" w:hAnsi="Times New Roman" w:cs="Times New Roman"/>
          <w:b/>
          <w:color w:val="FFFFFF" w:themeColor="background1"/>
          <w:sz w:val="24"/>
          <w:szCs w:val="20"/>
        </w:rPr>
        <w:t>Introductory Notes</w:t>
      </w:r>
    </w:p>
    <w:p w14:paraId="7544E356"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6ED240AB"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 xml:space="preserve">This form should be used for an initial application for some or all of a company’s Individual Transferable Quota (ITQ) A holdings to be transferred to </w:t>
      </w:r>
      <w:r w:rsidRPr="00436FD3">
        <w:rPr>
          <w:rFonts w:ascii="Times New Roman" w:eastAsia="Times New Roman" w:hAnsi="Times New Roman" w:cs="Times New Roman"/>
          <w:b/>
          <w:bCs/>
          <w:lang w:val="en-US"/>
        </w:rPr>
        <w:t>ITQ B</w:t>
      </w:r>
      <w:r w:rsidRPr="00436FD3">
        <w:rPr>
          <w:rFonts w:ascii="Times New Roman" w:eastAsia="Times New Roman" w:hAnsi="Times New Roman" w:cs="Times New Roman"/>
          <w:lang w:val="en-US"/>
        </w:rPr>
        <w:t>.</w:t>
      </w:r>
    </w:p>
    <w:p w14:paraId="1307C5A7"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2C364FF1"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 xml:space="preserve">This form </w:t>
      </w:r>
      <w:r w:rsidRPr="00436FD3">
        <w:rPr>
          <w:rFonts w:ascii="Times New Roman" w:eastAsia="Times New Roman" w:hAnsi="Times New Roman" w:cs="Times New Roman"/>
          <w:b/>
          <w:bCs/>
          <w:lang w:val="en-US"/>
        </w:rPr>
        <w:t>must</w:t>
      </w:r>
      <w:r w:rsidRPr="00436FD3">
        <w:rPr>
          <w:rFonts w:ascii="Times New Roman" w:eastAsia="Times New Roman" w:hAnsi="Times New Roman" w:cs="Times New Roman"/>
          <w:lang w:val="en-US"/>
        </w:rPr>
        <w:t xml:space="preserve"> be submitted together with an application for the name of the company to be entered on to </w:t>
      </w:r>
      <w:r w:rsidRPr="00436FD3">
        <w:rPr>
          <w:rFonts w:ascii="Times New Roman" w:eastAsia="Times New Roman" w:hAnsi="Times New Roman" w:cs="Times New Roman"/>
          <w:b/>
          <w:bCs/>
          <w:lang w:val="en-US"/>
        </w:rPr>
        <w:t>Part B</w:t>
      </w:r>
      <w:r w:rsidRPr="00436FD3">
        <w:rPr>
          <w:rFonts w:ascii="Times New Roman" w:eastAsia="Times New Roman" w:hAnsi="Times New Roman" w:cs="Times New Roman"/>
          <w:lang w:val="en-US"/>
        </w:rPr>
        <w:t xml:space="preserve"> of an ITQ Eligibility Register for the relevant fisheries. A grant of ITQ B will only be made after confirmation that the company has been named on Part B of the ITQ Eligibility Register.</w:t>
      </w:r>
    </w:p>
    <w:p w14:paraId="3AA593D6"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7D2556EC"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It is a condition of any grant of ITQ B ownership as a result of this application process that the company surrender an equivalent amount of ITQ A in the relevant fishery. Such holdings will be removed from Part A of the ITQ Ownership Register and an equivalent amount of ITQ B will be entered onto Part B of the ITQ Ownership Register.</w:t>
      </w:r>
    </w:p>
    <w:p w14:paraId="1C84A84D"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28396286" w14:textId="77777777" w:rsidR="00436FD3" w:rsidRPr="00436FD3" w:rsidRDefault="00436FD3" w:rsidP="00436FD3">
      <w:pPr>
        <w:keepNext/>
        <w:spacing w:after="0" w:line="240" w:lineRule="auto"/>
        <w:outlineLvl w:val="0"/>
        <w:rPr>
          <w:rFonts w:ascii="Times New Roman" w:eastAsia="Times New Roman" w:hAnsi="Times New Roman" w:cs="Times New Roman"/>
          <w:b/>
          <w:sz w:val="24"/>
          <w:szCs w:val="20"/>
          <w:u w:val="single"/>
        </w:rPr>
      </w:pPr>
    </w:p>
    <w:p w14:paraId="3C856C45" w14:textId="77777777" w:rsidR="00436FD3" w:rsidRPr="00436FD3" w:rsidRDefault="00436FD3" w:rsidP="00436FD3">
      <w:pPr>
        <w:keepNext/>
        <w:shd w:val="clear" w:color="auto" w:fill="1C9DDE"/>
        <w:spacing w:after="0" w:line="276" w:lineRule="auto"/>
        <w:outlineLvl w:val="0"/>
        <w:rPr>
          <w:rFonts w:ascii="Times New Roman" w:eastAsia="Times New Roman" w:hAnsi="Times New Roman" w:cs="Times New Roman"/>
          <w:b/>
          <w:color w:val="FFFFFF" w:themeColor="background1"/>
          <w:sz w:val="24"/>
          <w:szCs w:val="20"/>
        </w:rPr>
      </w:pPr>
      <w:r w:rsidRPr="00436FD3">
        <w:rPr>
          <w:rFonts w:ascii="Times New Roman" w:eastAsia="Times New Roman" w:hAnsi="Times New Roman" w:cs="Times New Roman"/>
          <w:b/>
          <w:color w:val="FFFFFF" w:themeColor="background1"/>
          <w:sz w:val="24"/>
          <w:szCs w:val="20"/>
        </w:rPr>
        <w:t>Section 1: Company Details</w:t>
      </w:r>
    </w:p>
    <w:p w14:paraId="659778BE"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7EFFFD84"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Company name and address:</w:t>
      </w:r>
    </w:p>
    <w:p w14:paraId="3DADB1C1"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4B891C3E"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660D5C46"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2999DCE5"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0EBC1383"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604545A8"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 xml:space="preserve"> </w:t>
      </w:r>
    </w:p>
    <w:p w14:paraId="5C8E194B"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Person(s) to contact in relation to this application:</w:t>
      </w:r>
    </w:p>
    <w:p w14:paraId="526D353A" w14:textId="77777777" w:rsidR="00436FD3" w:rsidRPr="00436FD3" w:rsidRDefault="00436FD3" w:rsidP="00436FD3">
      <w:pPr>
        <w:spacing w:after="0" w:line="240" w:lineRule="auto"/>
        <w:jc w:val="both"/>
        <w:rPr>
          <w:rFonts w:ascii="Times New Roman" w:eastAsia="Times New Roman" w:hAnsi="Times New Roman" w:cs="Times New Roman"/>
          <w:i/>
          <w:iCs/>
          <w:lang w:val="en-US"/>
        </w:rPr>
      </w:pPr>
    </w:p>
    <w:p w14:paraId="429FC9E3" w14:textId="77777777" w:rsidR="00436FD3" w:rsidRPr="00436FD3" w:rsidRDefault="00436FD3" w:rsidP="00436FD3">
      <w:pPr>
        <w:spacing w:after="0" w:line="240" w:lineRule="auto"/>
        <w:rPr>
          <w:rFonts w:ascii="Times New Roman" w:eastAsia="Times New Roman" w:hAnsi="Times New Roman" w:cs="Times New Roman"/>
          <w:i/>
          <w:iCs/>
          <w:lang w:val="en-US"/>
        </w:rPr>
      </w:pPr>
      <w:r w:rsidRPr="00436FD3">
        <w:rPr>
          <w:rFonts w:ascii="Times New Roman" w:eastAsia="Times New Roman" w:hAnsi="Times New Roman" w:cs="Times New Roman"/>
          <w:i/>
          <w:iCs/>
          <w:lang w:val="en-US"/>
        </w:rPr>
        <w:t>Name:</w:t>
      </w:r>
    </w:p>
    <w:p w14:paraId="0710DED0" w14:textId="77777777" w:rsidR="00436FD3" w:rsidRPr="00436FD3" w:rsidRDefault="00436FD3" w:rsidP="00436FD3">
      <w:pPr>
        <w:spacing w:after="0" w:line="240" w:lineRule="auto"/>
        <w:rPr>
          <w:rFonts w:ascii="Times New Roman" w:eastAsia="Times New Roman" w:hAnsi="Times New Roman" w:cs="Times New Roman"/>
          <w:i/>
          <w:iCs/>
          <w:lang w:val="en-US"/>
        </w:rPr>
      </w:pPr>
    </w:p>
    <w:p w14:paraId="2D4080C5" w14:textId="77777777" w:rsidR="00436FD3" w:rsidRPr="00436FD3" w:rsidRDefault="00436FD3" w:rsidP="00436FD3">
      <w:pPr>
        <w:spacing w:after="0" w:line="240" w:lineRule="auto"/>
        <w:rPr>
          <w:rFonts w:ascii="Times New Roman" w:eastAsia="Times New Roman" w:hAnsi="Times New Roman" w:cs="Times New Roman"/>
          <w:i/>
          <w:iCs/>
          <w:lang w:val="en-US"/>
        </w:rPr>
      </w:pPr>
      <w:r w:rsidRPr="00436FD3">
        <w:rPr>
          <w:rFonts w:ascii="Times New Roman" w:eastAsia="Times New Roman" w:hAnsi="Times New Roman" w:cs="Times New Roman"/>
          <w:i/>
          <w:iCs/>
          <w:lang w:val="en-US"/>
        </w:rPr>
        <w:t>Email address:</w:t>
      </w:r>
    </w:p>
    <w:p w14:paraId="1E98C9AE" w14:textId="77777777" w:rsidR="00436FD3" w:rsidRPr="00436FD3" w:rsidRDefault="00436FD3" w:rsidP="00436FD3">
      <w:pPr>
        <w:spacing w:after="0" w:line="240" w:lineRule="auto"/>
        <w:jc w:val="both"/>
        <w:rPr>
          <w:rFonts w:ascii="Times New Roman" w:eastAsia="Times New Roman" w:hAnsi="Times New Roman" w:cs="Times New Roman"/>
          <w:i/>
          <w:iCs/>
          <w:lang w:val="en-US"/>
        </w:rPr>
      </w:pPr>
    </w:p>
    <w:p w14:paraId="667DCFF5" w14:textId="77777777" w:rsidR="00436FD3" w:rsidRPr="00436FD3" w:rsidRDefault="00436FD3" w:rsidP="00436FD3">
      <w:pPr>
        <w:spacing w:after="0" w:line="240" w:lineRule="auto"/>
        <w:jc w:val="both"/>
        <w:rPr>
          <w:rFonts w:ascii="Times New Roman" w:eastAsia="Times New Roman" w:hAnsi="Times New Roman" w:cs="Times New Roman"/>
          <w:i/>
          <w:iCs/>
          <w:lang w:val="en-US"/>
        </w:rPr>
      </w:pPr>
      <w:r w:rsidRPr="00436FD3">
        <w:rPr>
          <w:rFonts w:ascii="Times New Roman" w:eastAsia="Times New Roman" w:hAnsi="Times New Roman" w:cs="Times New Roman"/>
          <w:i/>
          <w:iCs/>
          <w:lang w:val="en-US"/>
        </w:rPr>
        <w:t>Phone:</w:t>
      </w:r>
    </w:p>
    <w:p w14:paraId="039FC93E" w14:textId="77777777" w:rsidR="00436FD3" w:rsidRPr="00436FD3" w:rsidRDefault="00436FD3" w:rsidP="00436FD3">
      <w:pPr>
        <w:keepNext/>
        <w:spacing w:after="0" w:line="240" w:lineRule="auto"/>
        <w:outlineLvl w:val="0"/>
        <w:rPr>
          <w:rFonts w:ascii="Times New Roman" w:eastAsia="Times New Roman" w:hAnsi="Times New Roman" w:cs="Times New Roman"/>
          <w:b/>
          <w:sz w:val="24"/>
          <w:szCs w:val="20"/>
          <w:u w:val="single"/>
          <w:lang w:eastAsia="en-GB"/>
        </w:rPr>
      </w:pPr>
      <w:r w:rsidRPr="00436FD3">
        <w:rPr>
          <w:rFonts w:ascii="Times New Roman" w:eastAsia="Times New Roman" w:hAnsi="Times New Roman" w:cs="Times New Roman"/>
          <w:b/>
          <w:sz w:val="24"/>
          <w:szCs w:val="20"/>
          <w:u w:val="single"/>
        </w:rPr>
        <w:br w:type="page"/>
      </w:r>
    </w:p>
    <w:p w14:paraId="23F7FDD5" w14:textId="77777777" w:rsidR="00436FD3" w:rsidRPr="00436FD3" w:rsidRDefault="00436FD3" w:rsidP="00436FD3">
      <w:pPr>
        <w:keepNext/>
        <w:shd w:val="clear" w:color="auto" w:fill="1C9DDE"/>
        <w:spacing w:after="0" w:line="276" w:lineRule="auto"/>
        <w:outlineLvl w:val="0"/>
        <w:rPr>
          <w:rFonts w:ascii="Times New Roman" w:eastAsia="Times New Roman" w:hAnsi="Times New Roman" w:cs="Times New Roman"/>
          <w:b/>
          <w:color w:val="FFFFFF" w:themeColor="background1"/>
          <w:sz w:val="24"/>
          <w:szCs w:val="20"/>
        </w:rPr>
      </w:pPr>
      <w:r w:rsidRPr="00436FD3">
        <w:rPr>
          <w:rFonts w:ascii="Times New Roman" w:eastAsia="Times New Roman" w:hAnsi="Times New Roman" w:cs="Times New Roman"/>
          <w:b/>
          <w:color w:val="FFFFFF" w:themeColor="background1"/>
          <w:sz w:val="24"/>
          <w:szCs w:val="20"/>
        </w:rPr>
        <w:lastRenderedPageBreak/>
        <w:t>Section 2: Grants of ITQ B</w:t>
      </w:r>
    </w:p>
    <w:p w14:paraId="7BD19198"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31CB5D6B"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 xml:space="preserve">Please set out which holdings you wish to be granted as ITQ B, and which you wish to remain as ITQ A:  </w:t>
      </w:r>
    </w:p>
    <w:p w14:paraId="61CBAC9C" w14:textId="77777777" w:rsidR="00436FD3" w:rsidRPr="00436FD3" w:rsidRDefault="00436FD3" w:rsidP="00436FD3">
      <w:pPr>
        <w:spacing w:after="0" w:line="240" w:lineRule="auto"/>
        <w:jc w:val="both"/>
        <w:rPr>
          <w:rFonts w:ascii="Times New Roman" w:eastAsia="Times New Roman" w:hAnsi="Times New Roman" w:cs="Times New Roman"/>
          <w:lang w:val="en-US"/>
        </w:rPr>
      </w:pPr>
    </w:p>
    <w:tbl>
      <w:tblPr>
        <w:tblW w:w="8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2410"/>
        <w:gridCol w:w="1701"/>
        <w:gridCol w:w="1701"/>
        <w:gridCol w:w="1701"/>
      </w:tblGrid>
      <w:tr w:rsidR="00436FD3" w:rsidRPr="00436FD3" w14:paraId="3A24D240" w14:textId="77777777" w:rsidTr="00722A83">
        <w:tc>
          <w:tcPr>
            <w:tcW w:w="1305" w:type="dxa"/>
            <w:tcBorders>
              <w:top w:val="single" w:sz="4" w:space="0" w:color="auto"/>
              <w:left w:val="single" w:sz="4" w:space="0" w:color="auto"/>
              <w:bottom w:val="single" w:sz="4" w:space="0" w:color="auto"/>
              <w:right w:val="single" w:sz="4" w:space="0" w:color="auto"/>
            </w:tcBorders>
          </w:tcPr>
          <w:p w14:paraId="5DA9B53C"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rPr>
            </w:pPr>
            <w:r w:rsidRPr="00436FD3">
              <w:rPr>
                <w:rFonts w:ascii="Times New Roman" w:eastAsia="MS Mincho" w:hAnsi="Times New Roman" w:cs="Times New Roman"/>
                <w:b/>
                <w:snapToGrid w:val="0"/>
                <w:lang w:val="en-US"/>
              </w:rPr>
              <w:t>Description of Fishery</w:t>
            </w:r>
          </w:p>
        </w:tc>
        <w:tc>
          <w:tcPr>
            <w:tcW w:w="2410" w:type="dxa"/>
            <w:tcBorders>
              <w:top w:val="single" w:sz="4" w:space="0" w:color="auto"/>
              <w:left w:val="single" w:sz="4" w:space="0" w:color="auto"/>
              <w:bottom w:val="single" w:sz="4" w:space="0" w:color="auto"/>
              <w:right w:val="single" w:sz="4" w:space="0" w:color="auto"/>
            </w:tcBorders>
          </w:tcPr>
          <w:p w14:paraId="529AB376"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rPr>
            </w:pPr>
            <w:r w:rsidRPr="00436FD3">
              <w:rPr>
                <w:rFonts w:ascii="Times New Roman" w:eastAsia="MS Mincho" w:hAnsi="Times New Roman" w:cs="Times New Roman"/>
                <w:b/>
                <w:snapToGrid w:val="0"/>
                <w:lang w:val="en-US"/>
              </w:rPr>
              <w:t>Species</w:t>
            </w:r>
          </w:p>
        </w:tc>
        <w:tc>
          <w:tcPr>
            <w:tcW w:w="1701" w:type="dxa"/>
            <w:tcBorders>
              <w:top w:val="single" w:sz="4" w:space="0" w:color="auto"/>
              <w:left w:val="single" w:sz="4" w:space="0" w:color="auto"/>
              <w:bottom w:val="single" w:sz="4" w:space="0" w:color="auto"/>
              <w:right w:val="single" w:sz="4" w:space="0" w:color="auto"/>
            </w:tcBorders>
          </w:tcPr>
          <w:p w14:paraId="13E38897"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Current ITQ A holding</w:t>
            </w:r>
          </w:p>
          <w:p w14:paraId="1AFBD0B7"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4982B760"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 xml:space="preserve">Holdings to be granted as ITQ B </w:t>
            </w:r>
          </w:p>
          <w:p w14:paraId="36C1AEE0"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3F5E886A"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Holdings to remain as ITQ A</w:t>
            </w:r>
          </w:p>
          <w:p w14:paraId="28A41776" w14:textId="77777777" w:rsidR="00436FD3" w:rsidRPr="00436FD3" w:rsidRDefault="00436FD3" w:rsidP="00436FD3">
            <w:pPr>
              <w:tabs>
                <w:tab w:val="left" w:pos="360"/>
                <w:tab w:val="left" w:pos="1080"/>
                <w:tab w:val="left" w:pos="1800"/>
              </w:tabs>
              <w:spacing w:after="0" w:line="240" w:lineRule="auto"/>
              <w:jc w:val="center"/>
              <w:rPr>
                <w:rFonts w:ascii="Times New Roman" w:eastAsia="MS Mincho" w:hAnsi="Times New Roman" w:cs="Times New Roman"/>
                <w:b/>
                <w:snapToGrid w:val="0"/>
                <w:lang w:val="en-US"/>
              </w:rPr>
            </w:pPr>
            <w:r w:rsidRPr="00436FD3">
              <w:rPr>
                <w:rFonts w:ascii="Times New Roman" w:eastAsia="MS Mincho" w:hAnsi="Times New Roman" w:cs="Times New Roman"/>
                <w:b/>
                <w:snapToGrid w:val="0"/>
                <w:lang w:val="en-US"/>
              </w:rPr>
              <w:t>(%)</w:t>
            </w:r>
          </w:p>
        </w:tc>
      </w:tr>
      <w:tr w:rsidR="00436FD3" w:rsidRPr="00436FD3" w14:paraId="559C30AC" w14:textId="77777777" w:rsidTr="00722A83">
        <w:tc>
          <w:tcPr>
            <w:tcW w:w="1305" w:type="dxa"/>
            <w:tcBorders>
              <w:top w:val="single" w:sz="4" w:space="0" w:color="auto"/>
              <w:left w:val="single" w:sz="4" w:space="0" w:color="auto"/>
              <w:bottom w:val="single" w:sz="4" w:space="0" w:color="auto"/>
              <w:right w:val="single" w:sz="4" w:space="0" w:color="auto"/>
            </w:tcBorders>
          </w:tcPr>
          <w:p w14:paraId="31A2A68F"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Unrestricted Finfish</w:t>
            </w:r>
          </w:p>
        </w:tc>
        <w:tc>
          <w:tcPr>
            <w:tcW w:w="2410" w:type="dxa"/>
            <w:tcBorders>
              <w:top w:val="single" w:sz="4" w:space="0" w:color="auto"/>
              <w:left w:val="single" w:sz="4" w:space="0" w:color="auto"/>
              <w:bottom w:val="single" w:sz="4" w:space="0" w:color="auto"/>
              <w:right w:val="single" w:sz="4" w:space="0" w:color="auto"/>
            </w:tcBorders>
          </w:tcPr>
          <w:p w14:paraId="47DC9676"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i/>
                <w:snapToGrid w:val="0"/>
                <w:lang w:val="en-US"/>
              </w:rPr>
              <w:t xml:space="preserve">All finfish species except </w:t>
            </w:r>
            <w:r w:rsidRPr="00436FD3">
              <w:rPr>
                <w:rFonts w:ascii="Times New Roman" w:eastAsia="MS Mincho" w:hAnsi="Times New Roman" w:cs="Times New Roman"/>
                <w:snapToGrid w:val="0"/>
                <w:lang w:val="en-US"/>
              </w:rPr>
              <w:t>Skate (</w:t>
            </w:r>
            <w:r w:rsidRPr="00436FD3">
              <w:rPr>
                <w:rFonts w:ascii="Times New Roman" w:eastAsia="MS Mincho" w:hAnsi="Times New Roman" w:cs="Times New Roman"/>
                <w:i/>
                <w:snapToGrid w:val="0"/>
                <w:lang w:val="en-US"/>
              </w:rPr>
              <w:t>Rajidae</w:t>
            </w:r>
            <w:r w:rsidRPr="00436FD3">
              <w:rPr>
                <w:rFonts w:ascii="Times New Roman" w:eastAsia="MS Mincho" w:hAnsi="Times New Roman" w:cs="Times New Roman"/>
                <w:snapToGrid w:val="0"/>
                <w:lang w:val="en-US"/>
              </w:rPr>
              <w:t>) and Toothfish (</w:t>
            </w:r>
            <w:proofErr w:type="spellStart"/>
            <w:r w:rsidRPr="00436FD3">
              <w:rPr>
                <w:rFonts w:ascii="Times New Roman" w:eastAsia="MS Mincho" w:hAnsi="Times New Roman" w:cs="Times New Roman"/>
                <w:i/>
                <w:snapToGrid w:val="0"/>
                <w:lang w:val="en-US"/>
              </w:rPr>
              <w:t>Dissostichus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eleginoides</w:t>
            </w:r>
            <w:proofErr w:type="spellEnd"/>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748516E3"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30CC037E"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DAECA86"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0528F398" w14:textId="77777777" w:rsidTr="00722A83">
        <w:tc>
          <w:tcPr>
            <w:tcW w:w="1305" w:type="dxa"/>
            <w:tcBorders>
              <w:top w:val="single" w:sz="4" w:space="0" w:color="auto"/>
              <w:left w:val="single" w:sz="4" w:space="0" w:color="auto"/>
              <w:bottom w:val="single" w:sz="4" w:space="0" w:color="auto"/>
              <w:right w:val="single" w:sz="4" w:space="0" w:color="auto"/>
            </w:tcBorders>
          </w:tcPr>
          <w:p w14:paraId="640426F3"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Scallops</w:t>
            </w:r>
          </w:p>
        </w:tc>
        <w:tc>
          <w:tcPr>
            <w:tcW w:w="2410" w:type="dxa"/>
            <w:tcBorders>
              <w:top w:val="single" w:sz="4" w:space="0" w:color="auto"/>
              <w:left w:val="single" w:sz="4" w:space="0" w:color="auto"/>
              <w:bottom w:val="single" w:sz="4" w:space="0" w:color="auto"/>
              <w:right w:val="single" w:sz="4" w:space="0" w:color="auto"/>
            </w:tcBorders>
          </w:tcPr>
          <w:p w14:paraId="0E572AC5" w14:textId="77777777" w:rsidR="00436FD3" w:rsidRPr="00436FD3" w:rsidRDefault="00436FD3" w:rsidP="00436FD3">
            <w:pPr>
              <w:keepNext/>
              <w:spacing w:after="240" w:line="240" w:lineRule="auto"/>
              <w:jc w:val="center"/>
              <w:outlineLvl w:val="0"/>
              <w:rPr>
                <w:rFonts w:ascii="Times New Roman" w:eastAsia="Times New Roman" w:hAnsi="Times New Roman" w:cs="Times New Roman"/>
                <w:bCs/>
              </w:rPr>
            </w:pPr>
            <w:proofErr w:type="spellStart"/>
            <w:r w:rsidRPr="00436FD3">
              <w:rPr>
                <w:rFonts w:ascii="Times New Roman" w:eastAsia="Times New Roman" w:hAnsi="Times New Roman" w:cs="Times New Roman"/>
                <w:bCs/>
              </w:rPr>
              <w:t>Zygochlamys</w:t>
            </w:r>
            <w:proofErr w:type="spellEnd"/>
            <w:r w:rsidRPr="00436FD3">
              <w:rPr>
                <w:rFonts w:ascii="Times New Roman" w:eastAsia="Times New Roman" w:hAnsi="Times New Roman" w:cs="Times New Roman"/>
                <w:bCs/>
              </w:rPr>
              <w:t xml:space="preserve"> </w:t>
            </w:r>
            <w:proofErr w:type="spellStart"/>
            <w:r w:rsidRPr="00436FD3">
              <w:rPr>
                <w:rFonts w:ascii="Times New Roman" w:eastAsia="Times New Roman" w:hAnsi="Times New Roman" w:cs="Times New Roman"/>
                <w:bCs/>
              </w:rPr>
              <w:t>patagonica</w:t>
            </w:r>
            <w:proofErr w:type="spellEnd"/>
          </w:p>
        </w:tc>
        <w:tc>
          <w:tcPr>
            <w:tcW w:w="1701" w:type="dxa"/>
            <w:tcBorders>
              <w:top w:val="single" w:sz="4" w:space="0" w:color="auto"/>
              <w:left w:val="single" w:sz="4" w:space="0" w:color="auto"/>
              <w:bottom w:val="single" w:sz="4" w:space="0" w:color="auto"/>
              <w:right w:val="single" w:sz="4" w:space="0" w:color="auto"/>
            </w:tcBorders>
          </w:tcPr>
          <w:p w14:paraId="41109006"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33720275"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37D518E6"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79599629" w14:textId="77777777" w:rsidTr="00722A83">
        <w:tc>
          <w:tcPr>
            <w:tcW w:w="1305" w:type="dxa"/>
            <w:tcBorders>
              <w:top w:val="single" w:sz="4" w:space="0" w:color="auto"/>
              <w:left w:val="single" w:sz="4" w:space="0" w:color="auto"/>
              <w:bottom w:val="single" w:sz="4" w:space="0" w:color="auto"/>
              <w:right w:val="single" w:sz="4" w:space="0" w:color="auto"/>
            </w:tcBorders>
          </w:tcPr>
          <w:p w14:paraId="0F15BF00"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Squid – Jig or Trawl</w:t>
            </w:r>
          </w:p>
        </w:tc>
        <w:tc>
          <w:tcPr>
            <w:tcW w:w="2410" w:type="dxa"/>
            <w:tcBorders>
              <w:top w:val="single" w:sz="4" w:space="0" w:color="auto"/>
              <w:left w:val="single" w:sz="4" w:space="0" w:color="auto"/>
              <w:bottom w:val="single" w:sz="4" w:space="0" w:color="auto"/>
              <w:right w:val="single" w:sz="4" w:space="0" w:color="auto"/>
            </w:tcBorders>
          </w:tcPr>
          <w:p w14:paraId="504D1FFE"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i/>
                <w:snapToGrid w:val="0"/>
              </w:rPr>
            </w:pPr>
            <w:proofErr w:type="spellStart"/>
            <w:r w:rsidRPr="00436FD3">
              <w:rPr>
                <w:rFonts w:ascii="Times New Roman" w:eastAsia="MS Mincho" w:hAnsi="Times New Roman" w:cs="Times New Roman"/>
                <w:i/>
                <w:snapToGrid w:val="0"/>
                <w:lang w:val="en-US"/>
              </w:rPr>
              <w:t>Illex</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argentinus</w:t>
            </w:r>
            <w:proofErr w:type="spellEnd"/>
            <w:r w:rsidRPr="00436FD3">
              <w:rPr>
                <w:rFonts w:ascii="Times New Roman" w:eastAsia="MS Mincho" w:hAnsi="Times New Roman" w:cs="Times New Roman"/>
                <w:snapToGrid w:val="0"/>
                <w:lang w:val="en-US"/>
              </w:rPr>
              <w:t xml:space="preserve"> and </w:t>
            </w:r>
            <w:proofErr w:type="spellStart"/>
            <w:r w:rsidRPr="00436FD3">
              <w:rPr>
                <w:rFonts w:ascii="Times New Roman" w:eastAsia="MS Mincho" w:hAnsi="Times New Roman" w:cs="Times New Roman"/>
                <w:i/>
                <w:snapToGrid w:val="0"/>
                <w:lang w:val="en-US"/>
              </w:rPr>
              <w:t>Martialia</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hyadesi</w:t>
            </w:r>
            <w:proofErr w:type="spellEnd"/>
          </w:p>
        </w:tc>
        <w:tc>
          <w:tcPr>
            <w:tcW w:w="1701" w:type="dxa"/>
            <w:tcBorders>
              <w:top w:val="single" w:sz="4" w:space="0" w:color="auto"/>
              <w:left w:val="single" w:sz="4" w:space="0" w:color="auto"/>
              <w:bottom w:val="single" w:sz="4" w:space="0" w:color="auto"/>
              <w:right w:val="single" w:sz="4" w:space="0" w:color="auto"/>
            </w:tcBorders>
          </w:tcPr>
          <w:p w14:paraId="39D12792"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27E7CCC7"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02A7C5BD"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6FAF0F23" w14:textId="77777777" w:rsidTr="00722A83">
        <w:tc>
          <w:tcPr>
            <w:tcW w:w="1305" w:type="dxa"/>
            <w:tcBorders>
              <w:top w:val="single" w:sz="4" w:space="0" w:color="auto"/>
              <w:left w:val="single" w:sz="4" w:space="0" w:color="auto"/>
              <w:bottom w:val="single" w:sz="4" w:space="0" w:color="auto"/>
              <w:right w:val="single" w:sz="4" w:space="0" w:color="auto"/>
            </w:tcBorders>
          </w:tcPr>
          <w:p w14:paraId="7CE28D11"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Squid</w:t>
            </w:r>
          </w:p>
        </w:tc>
        <w:tc>
          <w:tcPr>
            <w:tcW w:w="2410" w:type="dxa"/>
            <w:tcBorders>
              <w:top w:val="single" w:sz="4" w:space="0" w:color="auto"/>
              <w:left w:val="single" w:sz="4" w:space="0" w:color="auto"/>
              <w:bottom w:val="single" w:sz="4" w:space="0" w:color="auto"/>
              <w:right w:val="single" w:sz="4" w:space="0" w:color="auto"/>
            </w:tcBorders>
          </w:tcPr>
          <w:p w14:paraId="1A4AC4C8"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i/>
                <w:snapToGrid w:val="0"/>
              </w:rPr>
            </w:pPr>
            <w:proofErr w:type="spellStart"/>
            <w:r w:rsidRPr="00436FD3">
              <w:rPr>
                <w:rFonts w:ascii="Times New Roman" w:eastAsia="MS Mincho" w:hAnsi="Times New Roman" w:cs="Times New Roman"/>
                <w:i/>
                <w:snapToGrid w:val="0"/>
                <w:lang w:val="en-US"/>
              </w:rPr>
              <w:t>Doryteuthis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gahi</w:t>
            </w:r>
            <w:proofErr w:type="spellEnd"/>
          </w:p>
        </w:tc>
        <w:tc>
          <w:tcPr>
            <w:tcW w:w="1701" w:type="dxa"/>
            <w:tcBorders>
              <w:top w:val="single" w:sz="4" w:space="0" w:color="auto"/>
              <w:left w:val="single" w:sz="4" w:space="0" w:color="auto"/>
              <w:bottom w:val="single" w:sz="4" w:space="0" w:color="auto"/>
              <w:right w:val="single" w:sz="4" w:space="0" w:color="auto"/>
            </w:tcBorders>
          </w:tcPr>
          <w:p w14:paraId="416BED05"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6470B3C7"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52ADC6C3"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18260E4A" w14:textId="77777777" w:rsidTr="00722A83">
        <w:tc>
          <w:tcPr>
            <w:tcW w:w="1305" w:type="dxa"/>
            <w:tcBorders>
              <w:top w:val="single" w:sz="4" w:space="0" w:color="auto"/>
              <w:left w:val="single" w:sz="4" w:space="0" w:color="auto"/>
              <w:bottom w:val="single" w:sz="4" w:space="0" w:color="auto"/>
              <w:right w:val="single" w:sz="4" w:space="0" w:color="auto"/>
            </w:tcBorders>
          </w:tcPr>
          <w:p w14:paraId="29E4ABED"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Skate</w:t>
            </w:r>
          </w:p>
        </w:tc>
        <w:tc>
          <w:tcPr>
            <w:tcW w:w="2410" w:type="dxa"/>
            <w:tcBorders>
              <w:top w:val="single" w:sz="4" w:space="0" w:color="auto"/>
              <w:left w:val="single" w:sz="4" w:space="0" w:color="auto"/>
              <w:bottom w:val="single" w:sz="4" w:space="0" w:color="auto"/>
              <w:right w:val="single" w:sz="4" w:space="0" w:color="auto"/>
            </w:tcBorders>
          </w:tcPr>
          <w:p w14:paraId="44A46077"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All species of Skate (</w:t>
            </w:r>
            <w:r w:rsidRPr="00436FD3">
              <w:rPr>
                <w:rFonts w:ascii="Times New Roman" w:eastAsia="MS Mincho" w:hAnsi="Times New Roman" w:cs="Times New Roman"/>
                <w:i/>
                <w:snapToGrid w:val="0"/>
                <w:lang w:val="en-US"/>
              </w:rPr>
              <w:t>Rajidae</w:t>
            </w:r>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71158600"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61C2A6DC"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03881F51"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6E5051C1" w14:textId="77777777" w:rsidTr="00722A83">
        <w:tc>
          <w:tcPr>
            <w:tcW w:w="1305" w:type="dxa"/>
            <w:tcBorders>
              <w:top w:val="single" w:sz="4" w:space="0" w:color="auto"/>
              <w:left w:val="single" w:sz="4" w:space="0" w:color="auto"/>
              <w:bottom w:val="single" w:sz="4" w:space="0" w:color="auto"/>
              <w:right w:val="single" w:sz="4" w:space="0" w:color="auto"/>
            </w:tcBorders>
          </w:tcPr>
          <w:p w14:paraId="06FEF8A4"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Squid and Restricted Finfish</w:t>
            </w:r>
          </w:p>
        </w:tc>
        <w:tc>
          <w:tcPr>
            <w:tcW w:w="2410" w:type="dxa"/>
            <w:tcBorders>
              <w:top w:val="single" w:sz="4" w:space="0" w:color="auto"/>
              <w:left w:val="single" w:sz="4" w:space="0" w:color="auto"/>
              <w:bottom w:val="single" w:sz="4" w:space="0" w:color="auto"/>
              <w:right w:val="single" w:sz="4" w:space="0" w:color="auto"/>
            </w:tcBorders>
          </w:tcPr>
          <w:p w14:paraId="7E955130"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roofErr w:type="spellStart"/>
            <w:r w:rsidRPr="00436FD3">
              <w:rPr>
                <w:rFonts w:ascii="Times New Roman" w:eastAsia="MS Mincho" w:hAnsi="Times New Roman" w:cs="Times New Roman"/>
                <w:i/>
                <w:snapToGrid w:val="0"/>
                <w:lang w:val="en-US"/>
              </w:rPr>
              <w:t>Illex</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argentinus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Martialia</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hyadesi</w:t>
            </w:r>
            <w:proofErr w:type="spellEnd"/>
            <w:r w:rsidRPr="00436FD3">
              <w:rPr>
                <w:rFonts w:ascii="Times New Roman" w:eastAsia="MS Mincho" w:hAnsi="Times New Roman" w:cs="Times New Roman"/>
                <w:i/>
                <w:snapToGrid w:val="0"/>
                <w:lang w:val="en-US"/>
              </w:rPr>
              <w:t>,</w:t>
            </w:r>
            <w:r w:rsidRPr="00436FD3">
              <w:rPr>
                <w:rFonts w:ascii="Times New Roman" w:eastAsia="MS Mincho" w:hAnsi="Times New Roman" w:cs="Times New Roman"/>
                <w:snapToGrid w:val="0"/>
                <w:lang w:val="en-US"/>
              </w:rPr>
              <w:t xml:space="preserve"> all Finfish species except Hake (</w:t>
            </w:r>
            <w:r w:rsidRPr="00436FD3">
              <w:rPr>
                <w:rFonts w:ascii="Times New Roman" w:eastAsia="MS Mincho" w:hAnsi="Times New Roman" w:cs="Times New Roman"/>
                <w:i/>
                <w:snapToGrid w:val="0"/>
                <w:lang w:val="en-US"/>
              </w:rPr>
              <w:t>Merluccius spp.</w:t>
            </w:r>
            <w:r w:rsidRPr="00436FD3">
              <w:rPr>
                <w:rFonts w:ascii="Times New Roman" w:eastAsia="MS Mincho" w:hAnsi="Times New Roman" w:cs="Times New Roman"/>
                <w:snapToGrid w:val="0"/>
                <w:lang w:val="en-US"/>
              </w:rPr>
              <w:t>), Skate (</w:t>
            </w:r>
            <w:r w:rsidRPr="00436FD3">
              <w:rPr>
                <w:rFonts w:ascii="Times New Roman" w:eastAsia="MS Mincho" w:hAnsi="Times New Roman" w:cs="Times New Roman"/>
                <w:i/>
                <w:snapToGrid w:val="0"/>
                <w:lang w:val="en-US"/>
              </w:rPr>
              <w:t>Rajidae</w:t>
            </w:r>
            <w:r w:rsidRPr="00436FD3">
              <w:rPr>
                <w:rFonts w:ascii="Times New Roman" w:eastAsia="MS Mincho" w:hAnsi="Times New Roman" w:cs="Times New Roman"/>
                <w:snapToGrid w:val="0"/>
                <w:lang w:val="en-US"/>
              </w:rPr>
              <w:t>) and Toothfish (</w:t>
            </w:r>
            <w:proofErr w:type="spellStart"/>
            <w:r w:rsidRPr="00436FD3">
              <w:rPr>
                <w:rFonts w:ascii="Times New Roman" w:eastAsia="MS Mincho" w:hAnsi="Times New Roman" w:cs="Times New Roman"/>
                <w:i/>
                <w:snapToGrid w:val="0"/>
                <w:lang w:val="en-US"/>
              </w:rPr>
              <w:t>Dissostichus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eleginoides</w:t>
            </w:r>
            <w:proofErr w:type="spellEnd"/>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4158A5AF"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00D8FF2C"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FC1F13C"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3454AF11" w14:textId="77777777" w:rsidTr="00722A83">
        <w:trPr>
          <w:trHeight w:val="1075"/>
        </w:trPr>
        <w:tc>
          <w:tcPr>
            <w:tcW w:w="1305" w:type="dxa"/>
            <w:tcBorders>
              <w:top w:val="single" w:sz="4" w:space="0" w:color="auto"/>
              <w:left w:val="single" w:sz="4" w:space="0" w:color="auto"/>
              <w:bottom w:val="single" w:sz="4" w:space="0" w:color="auto"/>
              <w:right w:val="single" w:sz="4" w:space="0" w:color="auto"/>
            </w:tcBorders>
          </w:tcPr>
          <w:p w14:paraId="1A5D3EFB"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Restricted Finfish - Pelagic</w:t>
            </w:r>
          </w:p>
        </w:tc>
        <w:tc>
          <w:tcPr>
            <w:tcW w:w="2410" w:type="dxa"/>
            <w:tcBorders>
              <w:top w:val="single" w:sz="4" w:space="0" w:color="auto"/>
              <w:left w:val="single" w:sz="4" w:space="0" w:color="auto"/>
              <w:bottom w:val="single" w:sz="4" w:space="0" w:color="auto"/>
              <w:right w:val="single" w:sz="4" w:space="0" w:color="auto"/>
            </w:tcBorders>
          </w:tcPr>
          <w:p w14:paraId="0645E799"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Blue Whiting (</w:t>
            </w:r>
            <w:proofErr w:type="spellStart"/>
            <w:r w:rsidRPr="00436FD3">
              <w:rPr>
                <w:rFonts w:ascii="Times New Roman" w:eastAsia="MS Mincho" w:hAnsi="Times New Roman" w:cs="Times New Roman"/>
                <w:i/>
                <w:snapToGrid w:val="0"/>
                <w:lang w:val="en-US"/>
              </w:rPr>
              <w:t>Micromesistius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australis</w:t>
            </w:r>
            <w:proofErr w:type="spellEnd"/>
            <w:r w:rsidRPr="00436FD3">
              <w:rPr>
                <w:rFonts w:ascii="Times New Roman" w:eastAsia="MS Mincho" w:hAnsi="Times New Roman" w:cs="Times New Roman"/>
                <w:snapToGrid w:val="0"/>
                <w:lang w:val="en-US"/>
              </w:rPr>
              <w:t xml:space="preserve">) </w:t>
            </w:r>
            <w:proofErr w:type="spellStart"/>
            <w:r w:rsidRPr="00436FD3">
              <w:rPr>
                <w:rFonts w:ascii="Times New Roman" w:eastAsia="MS Mincho" w:hAnsi="Times New Roman" w:cs="Times New Roman"/>
                <w:snapToGrid w:val="0"/>
                <w:lang w:val="en-US"/>
              </w:rPr>
              <w:t>Hoki</w:t>
            </w:r>
            <w:proofErr w:type="spellEnd"/>
            <w:r w:rsidRPr="00436FD3">
              <w:rPr>
                <w:rFonts w:ascii="Times New Roman" w:eastAsia="MS Mincho" w:hAnsi="Times New Roman" w:cs="Times New Roman"/>
                <w:snapToGrid w:val="0"/>
                <w:lang w:val="en-US"/>
              </w:rPr>
              <w:t xml:space="preserve"> (</w:t>
            </w:r>
            <w:proofErr w:type="spellStart"/>
            <w:r w:rsidRPr="00436FD3">
              <w:rPr>
                <w:rFonts w:ascii="Times New Roman" w:eastAsia="MS Mincho" w:hAnsi="Times New Roman" w:cs="Times New Roman"/>
                <w:i/>
                <w:snapToGrid w:val="0"/>
                <w:lang w:val="en-US"/>
              </w:rPr>
              <w:t>Macruronus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magellanicus</w:t>
            </w:r>
            <w:proofErr w:type="spellEnd"/>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42D285D7"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216557DB"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47E842BA"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4C331E7B" w14:textId="77777777" w:rsidTr="00722A83">
        <w:tc>
          <w:tcPr>
            <w:tcW w:w="1305" w:type="dxa"/>
            <w:tcBorders>
              <w:top w:val="single" w:sz="4" w:space="0" w:color="auto"/>
              <w:left w:val="single" w:sz="4" w:space="0" w:color="auto"/>
              <w:bottom w:val="single" w:sz="4" w:space="0" w:color="auto"/>
              <w:right w:val="single" w:sz="4" w:space="0" w:color="auto"/>
            </w:tcBorders>
          </w:tcPr>
          <w:p w14:paraId="2FCCDC52"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rPr>
              <w:t>Restricted Finfish</w:t>
            </w:r>
          </w:p>
        </w:tc>
        <w:tc>
          <w:tcPr>
            <w:tcW w:w="2410" w:type="dxa"/>
            <w:tcBorders>
              <w:top w:val="single" w:sz="4" w:space="0" w:color="auto"/>
              <w:left w:val="single" w:sz="4" w:space="0" w:color="auto"/>
              <w:bottom w:val="single" w:sz="4" w:space="0" w:color="auto"/>
              <w:right w:val="single" w:sz="4" w:space="0" w:color="auto"/>
            </w:tcBorders>
          </w:tcPr>
          <w:p w14:paraId="612CF1A8"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lang w:val="en-US"/>
              </w:rPr>
            </w:pPr>
            <w:r w:rsidRPr="00436FD3">
              <w:rPr>
                <w:rFonts w:ascii="Times New Roman" w:eastAsia="MS Mincho" w:hAnsi="Times New Roman" w:cs="Times New Roman"/>
                <w:snapToGrid w:val="0"/>
                <w:lang w:val="en-US"/>
              </w:rPr>
              <w:t>Restricted Finfish</w:t>
            </w:r>
          </w:p>
          <w:p w14:paraId="143F98E5"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All finfish species except Hake (</w:t>
            </w:r>
            <w:r w:rsidRPr="00436FD3">
              <w:rPr>
                <w:rFonts w:ascii="Times New Roman" w:eastAsia="MS Mincho" w:hAnsi="Times New Roman" w:cs="Times New Roman"/>
                <w:i/>
                <w:snapToGrid w:val="0"/>
                <w:lang w:val="en-US"/>
              </w:rPr>
              <w:t>Merluccius spp.</w:t>
            </w:r>
            <w:r w:rsidRPr="00436FD3">
              <w:rPr>
                <w:rFonts w:ascii="Times New Roman" w:eastAsia="MS Mincho" w:hAnsi="Times New Roman" w:cs="Times New Roman"/>
                <w:snapToGrid w:val="0"/>
                <w:lang w:val="en-US"/>
              </w:rPr>
              <w:t>) Skate (</w:t>
            </w:r>
            <w:r w:rsidRPr="00436FD3">
              <w:rPr>
                <w:rFonts w:ascii="Times New Roman" w:eastAsia="MS Mincho" w:hAnsi="Times New Roman" w:cs="Times New Roman"/>
                <w:i/>
                <w:snapToGrid w:val="0"/>
                <w:lang w:val="en-US"/>
              </w:rPr>
              <w:t>Rajidae</w:t>
            </w:r>
            <w:r w:rsidRPr="00436FD3">
              <w:rPr>
                <w:rFonts w:ascii="Times New Roman" w:eastAsia="MS Mincho" w:hAnsi="Times New Roman" w:cs="Times New Roman"/>
                <w:snapToGrid w:val="0"/>
                <w:lang w:val="en-US"/>
              </w:rPr>
              <w:t>) and Toothfish (</w:t>
            </w:r>
            <w:proofErr w:type="spellStart"/>
            <w:r w:rsidRPr="00436FD3">
              <w:rPr>
                <w:rFonts w:ascii="Times New Roman" w:eastAsia="MS Mincho" w:hAnsi="Times New Roman" w:cs="Times New Roman"/>
                <w:i/>
                <w:snapToGrid w:val="0"/>
                <w:lang w:val="en-US"/>
              </w:rPr>
              <w:t>Dissostichus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eleginoides</w:t>
            </w:r>
            <w:proofErr w:type="spellEnd"/>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66D93B04"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36BA00A4"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8B7548B"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7BF1A973" w14:textId="77777777" w:rsidTr="00722A83">
        <w:tc>
          <w:tcPr>
            <w:tcW w:w="1305" w:type="dxa"/>
            <w:tcBorders>
              <w:top w:val="single" w:sz="4" w:space="0" w:color="auto"/>
              <w:left w:val="single" w:sz="4" w:space="0" w:color="auto"/>
              <w:bottom w:val="single" w:sz="4" w:space="0" w:color="auto"/>
              <w:right w:val="single" w:sz="4" w:space="0" w:color="auto"/>
            </w:tcBorders>
          </w:tcPr>
          <w:p w14:paraId="6025212F"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Toothfish – Longline</w:t>
            </w:r>
          </w:p>
        </w:tc>
        <w:tc>
          <w:tcPr>
            <w:tcW w:w="2410" w:type="dxa"/>
            <w:tcBorders>
              <w:top w:val="single" w:sz="4" w:space="0" w:color="auto"/>
              <w:left w:val="single" w:sz="4" w:space="0" w:color="auto"/>
              <w:bottom w:val="single" w:sz="4" w:space="0" w:color="auto"/>
              <w:right w:val="single" w:sz="4" w:space="0" w:color="auto"/>
            </w:tcBorders>
          </w:tcPr>
          <w:p w14:paraId="0B76F360"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Toothfish (</w:t>
            </w:r>
            <w:proofErr w:type="spellStart"/>
            <w:r w:rsidRPr="00436FD3">
              <w:rPr>
                <w:rFonts w:ascii="Times New Roman" w:eastAsia="MS Mincho" w:hAnsi="Times New Roman" w:cs="Times New Roman"/>
                <w:i/>
                <w:snapToGrid w:val="0"/>
                <w:lang w:val="en-US"/>
              </w:rPr>
              <w:t>Dissostichus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eleginoides</w:t>
            </w:r>
            <w:proofErr w:type="spellEnd"/>
            <w:r w:rsidRPr="00436FD3">
              <w:rPr>
                <w:rFonts w:ascii="Times New Roman" w:eastAsia="MS Mincho" w:hAnsi="Times New Roman" w:cs="Times New Roman"/>
                <w:snapToGrid w:val="0"/>
                <w:lang w:val="en-US"/>
              </w:rPr>
              <w:t>)</w:t>
            </w:r>
          </w:p>
        </w:tc>
        <w:tc>
          <w:tcPr>
            <w:tcW w:w="1701" w:type="dxa"/>
            <w:tcBorders>
              <w:top w:val="single" w:sz="4" w:space="0" w:color="auto"/>
              <w:left w:val="single" w:sz="4" w:space="0" w:color="auto"/>
              <w:bottom w:val="single" w:sz="4" w:space="0" w:color="auto"/>
              <w:right w:val="single" w:sz="4" w:space="0" w:color="auto"/>
            </w:tcBorders>
          </w:tcPr>
          <w:p w14:paraId="6D63618B"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8A21021"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C517491"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r w:rsidR="00436FD3" w:rsidRPr="00436FD3" w14:paraId="04588ECF" w14:textId="77777777" w:rsidTr="00722A83">
        <w:tc>
          <w:tcPr>
            <w:tcW w:w="1305" w:type="dxa"/>
            <w:tcBorders>
              <w:top w:val="single" w:sz="4" w:space="0" w:color="auto"/>
              <w:left w:val="single" w:sz="4" w:space="0" w:color="auto"/>
              <w:bottom w:val="single" w:sz="4" w:space="0" w:color="auto"/>
              <w:right w:val="single" w:sz="4" w:space="0" w:color="auto"/>
            </w:tcBorders>
          </w:tcPr>
          <w:p w14:paraId="00FEABA0"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r w:rsidRPr="00436FD3">
              <w:rPr>
                <w:rFonts w:ascii="Times New Roman" w:eastAsia="MS Mincho" w:hAnsi="Times New Roman" w:cs="Times New Roman"/>
                <w:snapToGrid w:val="0"/>
                <w:lang w:val="en-US"/>
              </w:rPr>
              <w:t>Squid</w:t>
            </w:r>
          </w:p>
        </w:tc>
        <w:tc>
          <w:tcPr>
            <w:tcW w:w="2410" w:type="dxa"/>
            <w:tcBorders>
              <w:top w:val="single" w:sz="4" w:space="0" w:color="auto"/>
              <w:left w:val="single" w:sz="4" w:space="0" w:color="auto"/>
              <w:bottom w:val="single" w:sz="4" w:space="0" w:color="auto"/>
              <w:right w:val="single" w:sz="4" w:space="0" w:color="auto"/>
            </w:tcBorders>
          </w:tcPr>
          <w:p w14:paraId="450ABC91"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i/>
                <w:snapToGrid w:val="0"/>
              </w:rPr>
            </w:pPr>
            <w:proofErr w:type="spellStart"/>
            <w:r w:rsidRPr="00436FD3">
              <w:rPr>
                <w:rFonts w:ascii="Times New Roman" w:eastAsia="MS Mincho" w:hAnsi="Times New Roman" w:cs="Times New Roman"/>
                <w:i/>
                <w:snapToGrid w:val="0"/>
                <w:lang w:val="en-US"/>
              </w:rPr>
              <w:t>Doryteuthis</w:t>
            </w:r>
            <w:proofErr w:type="spellEnd"/>
            <w:r w:rsidRPr="00436FD3">
              <w:rPr>
                <w:rFonts w:ascii="Times New Roman" w:eastAsia="MS Mincho" w:hAnsi="Times New Roman" w:cs="Times New Roman"/>
                <w:i/>
                <w:snapToGrid w:val="0"/>
                <w:lang w:val="en-US"/>
              </w:rPr>
              <w:t xml:space="preserve"> </w:t>
            </w:r>
            <w:proofErr w:type="spellStart"/>
            <w:r w:rsidRPr="00436FD3">
              <w:rPr>
                <w:rFonts w:ascii="Times New Roman" w:eastAsia="MS Mincho" w:hAnsi="Times New Roman" w:cs="Times New Roman"/>
                <w:i/>
                <w:snapToGrid w:val="0"/>
                <w:lang w:val="en-US"/>
              </w:rPr>
              <w:t>gahi</w:t>
            </w:r>
            <w:proofErr w:type="spellEnd"/>
          </w:p>
        </w:tc>
        <w:tc>
          <w:tcPr>
            <w:tcW w:w="1701" w:type="dxa"/>
            <w:tcBorders>
              <w:top w:val="single" w:sz="4" w:space="0" w:color="auto"/>
              <w:left w:val="single" w:sz="4" w:space="0" w:color="auto"/>
              <w:bottom w:val="single" w:sz="4" w:space="0" w:color="auto"/>
              <w:right w:val="single" w:sz="4" w:space="0" w:color="auto"/>
            </w:tcBorders>
          </w:tcPr>
          <w:p w14:paraId="47F0DD4B" w14:textId="77777777" w:rsidR="00436FD3" w:rsidRPr="00436FD3" w:rsidRDefault="00436FD3" w:rsidP="00436FD3">
            <w:pPr>
              <w:tabs>
                <w:tab w:val="left" w:pos="360"/>
                <w:tab w:val="left" w:pos="1080"/>
                <w:tab w:val="left" w:pos="1800"/>
              </w:tabs>
              <w:spacing w:after="240" w:line="240" w:lineRule="auto"/>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7E666AA6"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3A164B6E" w14:textId="77777777" w:rsidR="00436FD3" w:rsidRPr="00436FD3" w:rsidRDefault="00436FD3" w:rsidP="00436FD3">
            <w:pPr>
              <w:tabs>
                <w:tab w:val="left" w:pos="360"/>
                <w:tab w:val="left" w:pos="1080"/>
                <w:tab w:val="left" w:pos="1800"/>
              </w:tabs>
              <w:spacing w:after="240" w:line="240" w:lineRule="auto"/>
              <w:jc w:val="center"/>
              <w:rPr>
                <w:rFonts w:ascii="Times New Roman" w:eastAsia="MS Mincho" w:hAnsi="Times New Roman" w:cs="Times New Roman"/>
                <w:snapToGrid w:val="0"/>
              </w:rPr>
            </w:pPr>
          </w:p>
        </w:tc>
      </w:tr>
    </w:tbl>
    <w:p w14:paraId="546B587D" w14:textId="77777777" w:rsidR="00436FD3" w:rsidRPr="00436FD3" w:rsidRDefault="00436FD3" w:rsidP="00436FD3">
      <w:pPr>
        <w:keepNext/>
        <w:shd w:val="clear" w:color="auto" w:fill="1C9DDE"/>
        <w:spacing w:after="0" w:line="276" w:lineRule="auto"/>
        <w:outlineLvl w:val="0"/>
        <w:rPr>
          <w:rFonts w:ascii="Times New Roman" w:eastAsia="Times New Roman" w:hAnsi="Times New Roman" w:cs="Times New Roman"/>
          <w:b/>
          <w:color w:val="FFFFFF" w:themeColor="background1"/>
          <w:sz w:val="24"/>
          <w:szCs w:val="20"/>
        </w:rPr>
      </w:pPr>
      <w:r w:rsidRPr="00436FD3">
        <w:rPr>
          <w:rFonts w:ascii="Times New Roman" w:eastAsia="Times New Roman" w:hAnsi="Times New Roman" w:cs="Times New Roman"/>
          <w:b/>
          <w:color w:val="FFFFFF" w:themeColor="background1"/>
          <w:sz w:val="24"/>
          <w:szCs w:val="20"/>
        </w:rPr>
        <w:lastRenderedPageBreak/>
        <w:t>Section 3: Signature</w:t>
      </w:r>
    </w:p>
    <w:p w14:paraId="352EA394"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59463B62"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Application submitted on behalf of the company by:</w:t>
      </w:r>
    </w:p>
    <w:p w14:paraId="7660F78A"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01055A47"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4565140F"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 xml:space="preserve">Signature: </w:t>
      </w:r>
      <w:r w:rsidRPr="00436FD3">
        <w:rPr>
          <w:rFonts w:ascii="Times New Roman" w:eastAsia="Times New Roman" w:hAnsi="Times New Roman" w:cs="Times New Roman"/>
          <w:lang w:val="en-US"/>
        </w:rPr>
        <w:tab/>
      </w:r>
      <w:r w:rsidRPr="00436FD3">
        <w:rPr>
          <w:rFonts w:ascii="Times New Roman" w:eastAsia="Times New Roman" w:hAnsi="Times New Roman" w:cs="Times New Roman"/>
          <w:lang w:val="en-US"/>
        </w:rPr>
        <w:tab/>
      </w:r>
      <w:r w:rsidRPr="00436FD3">
        <w:rPr>
          <w:rFonts w:ascii="Times New Roman" w:eastAsia="Times New Roman" w:hAnsi="Times New Roman" w:cs="Times New Roman"/>
          <w:lang w:val="en-US"/>
        </w:rPr>
        <w:tab/>
      </w:r>
      <w:r w:rsidRPr="00436FD3">
        <w:rPr>
          <w:rFonts w:ascii="Times New Roman" w:eastAsia="Times New Roman" w:hAnsi="Times New Roman" w:cs="Times New Roman"/>
          <w:lang w:val="en-US"/>
        </w:rPr>
        <w:tab/>
      </w:r>
      <w:r w:rsidRPr="00436FD3">
        <w:rPr>
          <w:rFonts w:ascii="Times New Roman" w:eastAsia="Times New Roman" w:hAnsi="Times New Roman" w:cs="Times New Roman"/>
          <w:lang w:val="en-US"/>
        </w:rPr>
        <w:tab/>
      </w:r>
    </w:p>
    <w:p w14:paraId="51BF5B1E"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351760C5"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5CE83B5C" w14:textId="77777777" w:rsidR="00436FD3" w:rsidRPr="00436FD3" w:rsidRDefault="00436FD3" w:rsidP="00436FD3">
      <w:pPr>
        <w:spacing w:after="0" w:line="240" w:lineRule="auto"/>
        <w:jc w:val="both"/>
        <w:rPr>
          <w:rFonts w:ascii="Times New Roman" w:eastAsia="Times New Roman" w:hAnsi="Times New Roman" w:cs="Times New Roman"/>
          <w:lang w:val="en-US"/>
        </w:rPr>
      </w:pPr>
    </w:p>
    <w:p w14:paraId="543A1170" w14:textId="77777777" w:rsidR="00436FD3" w:rsidRPr="00436FD3" w:rsidRDefault="00436FD3" w:rsidP="00436FD3">
      <w:pPr>
        <w:spacing w:after="0" w:line="240" w:lineRule="auto"/>
        <w:jc w:val="both"/>
        <w:rPr>
          <w:rFonts w:ascii="Times New Roman" w:eastAsia="Times New Roman" w:hAnsi="Times New Roman" w:cs="Times New Roman"/>
          <w:lang w:val="en-US"/>
        </w:rPr>
      </w:pPr>
      <w:r w:rsidRPr="00436FD3">
        <w:rPr>
          <w:rFonts w:ascii="Times New Roman" w:eastAsia="Times New Roman" w:hAnsi="Times New Roman" w:cs="Times New Roman"/>
          <w:lang w:val="en-US"/>
        </w:rPr>
        <w:t>Name and position:</w:t>
      </w:r>
    </w:p>
    <w:p w14:paraId="52BBC76F" w14:textId="77777777" w:rsidR="00436FD3" w:rsidRPr="00436FD3" w:rsidRDefault="00436FD3" w:rsidP="00436FD3">
      <w:pPr>
        <w:spacing w:after="0" w:line="240" w:lineRule="auto"/>
        <w:rPr>
          <w:rFonts w:ascii="Times New Roman" w:eastAsia="Times New Roman" w:hAnsi="Times New Roman" w:cs="Times New Roman"/>
          <w:lang w:val="en-US"/>
        </w:rPr>
      </w:pPr>
    </w:p>
    <w:p w14:paraId="08DECDB0" w14:textId="77777777" w:rsidR="00436FD3" w:rsidRPr="00436FD3" w:rsidRDefault="00436FD3" w:rsidP="00436FD3">
      <w:pPr>
        <w:spacing w:after="0" w:line="240" w:lineRule="auto"/>
        <w:rPr>
          <w:rFonts w:ascii="Times New Roman" w:eastAsia="Times New Roman" w:hAnsi="Times New Roman" w:cs="Times New Roman"/>
          <w:sz w:val="20"/>
          <w:szCs w:val="20"/>
          <w:lang w:val="en-US"/>
        </w:rPr>
      </w:pPr>
      <w:r w:rsidRPr="00436FD3">
        <w:rPr>
          <w:rFonts w:ascii="Times New Roman" w:eastAsia="Times New Roman" w:hAnsi="Times New Roman" w:cs="Times New Roman"/>
          <w:lang w:val="en-US"/>
        </w:rPr>
        <w:t>Date:</w:t>
      </w:r>
    </w:p>
    <w:p w14:paraId="66857CAD" w14:textId="77777777" w:rsidR="00436FD3" w:rsidRPr="00436FD3" w:rsidRDefault="00436FD3" w:rsidP="00436FD3">
      <w:pPr>
        <w:spacing w:after="0" w:line="240" w:lineRule="auto"/>
        <w:jc w:val="both"/>
        <w:rPr>
          <w:rFonts w:ascii="Times New Roman" w:eastAsia="Times New Roman" w:hAnsi="Times New Roman" w:cs="Times New Roman"/>
          <w:sz w:val="20"/>
          <w:szCs w:val="20"/>
          <w:lang w:val="en-US"/>
        </w:rPr>
      </w:pPr>
    </w:p>
    <w:p w14:paraId="6DD28172" w14:textId="77777777" w:rsidR="00436FD3" w:rsidRPr="00436FD3" w:rsidRDefault="00436FD3" w:rsidP="00A402BD">
      <w:pPr>
        <w:rPr>
          <w:rFonts w:ascii="Times New Roman" w:hAnsi="Times New Roman" w:cs="Times New Roman"/>
          <w:b/>
          <w:bCs/>
          <w:sz w:val="24"/>
          <w:szCs w:val="24"/>
        </w:rPr>
      </w:pPr>
    </w:p>
    <w:sectPr w:rsidR="00436FD3" w:rsidRPr="00436FD3" w:rsidSect="001563EF">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B377" w14:textId="77777777" w:rsidR="00722A83" w:rsidRDefault="00722A83" w:rsidP="0053267B">
      <w:pPr>
        <w:spacing w:after="0" w:line="240" w:lineRule="auto"/>
      </w:pPr>
      <w:r>
        <w:separator/>
      </w:r>
    </w:p>
  </w:endnote>
  <w:endnote w:type="continuationSeparator" w:id="0">
    <w:p w14:paraId="5A378D11" w14:textId="77777777" w:rsidR="00722A83" w:rsidRDefault="00722A83" w:rsidP="0053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16636893"/>
      <w:docPartObj>
        <w:docPartGallery w:val="Page Numbers (Bottom of Page)"/>
        <w:docPartUnique/>
      </w:docPartObj>
    </w:sdtPr>
    <w:sdtEndPr>
      <w:rPr>
        <w:noProof/>
      </w:rPr>
    </w:sdtEndPr>
    <w:sdtContent>
      <w:p w14:paraId="174838E6" w14:textId="5C37203C" w:rsidR="00534B40" w:rsidRPr="00534B40" w:rsidRDefault="00534B40">
        <w:pPr>
          <w:pStyle w:val="Footer"/>
          <w:jc w:val="center"/>
          <w:rPr>
            <w:rFonts w:ascii="Times New Roman" w:hAnsi="Times New Roman" w:cs="Times New Roman"/>
            <w:sz w:val="24"/>
            <w:szCs w:val="24"/>
          </w:rPr>
        </w:pPr>
        <w:r w:rsidRPr="00534B40">
          <w:rPr>
            <w:rFonts w:ascii="Times New Roman" w:hAnsi="Times New Roman" w:cs="Times New Roman"/>
            <w:sz w:val="24"/>
            <w:szCs w:val="24"/>
          </w:rPr>
          <w:fldChar w:fldCharType="begin"/>
        </w:r>
        <w:r w:rsidRPr="00534B40">
          <w:rPr>
            <w:rFonts w:ascii="Times New Roman" w:hAnsi="Times New Roman" w:cs="Times New Roman"/>
            <w:sz w:val="24"/>
            <w:szCs w:val="24"/>
          </w:rPr>
          <w:instrText xml:space="preserve"> PAGE   \* MERGEFORMAT </w:instrText>
        </w:r>
        <w:r w:rsidRPr="00534B40">
          <w:rPr>
            <w:rFonts w:ascii="Times New Roman" w:hAnsi="Times New Roman" w:cs="Times New Roman"/>
            <w:sz w:val="24"/>
            <w:szCs w:val="24"/>
          </w:rPr>
          <w:fldChar w:fldCharType="separate"/>
        </w:r>
        <w:r w:rsidRPr="00534B40">
          <w:rPr>
            <w:rFonts w:ascii="Times New Roman" w:hAnsi="Times New Roman" w:cs="Times New Roman"/>
            <w:noProof/>
            <w:sz w:val="24"/>
            <w:szCs w:val="24"/>
          </w:rPr>
          <w:t>2</w:t>
        </w:r>
        <w:r w:rsidRPr="00534B40">
          <w:rPr>
            <w:rFonts w:ascii="Times New Roman" w:hAnsi="Times New Roman" w:cs="Times New Roman"/>
            <w:noProof/>
            <w:sz w:val="24"/>
            <w:szCs w:val="24"/>
          </w:rPr>
          <w:fldChar w:fldCharType="end"/>
        </w:r>
      </w:p>
    </w:sdtContent>
  </w:sdt>
  <w:p w14:paraId="36D884D6" w14:textId="77777777" w:rsidR="00534B40" w:rsidRPr="00534B40" w:rsidRDefault="00534B40">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07728"/>
      <w:docPartObj>
        <w:docPartGallery w:val="Page Numbers (Bottom of Page)"/>
        <w:docPartUnique/>
      </w:docPartObj>
    </w:sdtPr>
    <w:sdtEndPr>
      <w:rPr>
        <w:noProof/>
      </w:rPr>
    </w:sdtEndPr>
    <w:sdtContent>
      <w:p w14:paraId="5F527DB3" w14:textId="5FDBB869" w:rsidR="00534B40" w:rsidRDefault="00534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37AB5" w14:textId="77777777" w:rsidR="00534B40" w:rsidRDefault="0053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C819" w14:textId="77777777" w:rsidR="00722A83" w:rsidRDefault="00722A83" w:rsidP="0053267B">
      <w:pPr>
        <w:spacing w:after="0" w:line="240" w:lineRule="auto"/>
      </w:pPr>
      <w:r>
        <w:separator/>
      </w:r>
    </w:p>
  </w:footnote>
  <w:footnote w:type="continuationSeparator" w:id="0">
    <w:p w14:paraId="7B32F6FE" w14:textId="77777777" w:rsidR="00722A83" w:rsidRDefault="00722A83" w:rsidP="0053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AB42" w14:textId="30FC5723" w:rsidR="001563EF" w:rsidRPr="001563EF" w:rsidRDefault="00B75849" w:rsidP="001563EF">
    <w:pPr>
      <w:pStyle w:val="Header"/>
      <w:jc w:val="right"/>
      <w:rPr>
        <w:rFonts w:ascii="Times New Roman" w:hAnsi="Times New Roman" w:cs="Times New Roman"/>
        <w:i/>
        <w:iCs/>
        <w:sz w:val="24"/>
        <w:szCs w:val="24"/>
      </w:rPr>
    </w:pPr>
    <w:r>
      <w:rPr>
        <w:rFonts w:ascii="Times New Roman" w:hAnsi="Times New Roman" w:cs="Times New Roman"/>
        <w:i/>
        <w:iCs/>
        <w:sz w:val="24"/>
        <w:szCs w:val="24"/>
      </w:rPr>
      <w:t>Amended 15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D32"/>
    <w:multiLevelType w:val="hybridMultilevel"/>
    <w:tmpl w:val="D28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244"/>
    <w:multiLevelType w:val="multilevel"/>
    <w:tmpl w:val="55AE6628"/>
    <w:lvl w:ilvl="0">
      <w:start w:val="1"/>
      <w:numFmt w:val="bullet"/>
      <w:lvlText w:val=""/>
      <w:lvlJc w:val="left"/>
      <w:pPr>
        <w:tabs>
          <w:tab w:val="num" w:pos="420"/>
        </w:tabs>
        <w:ind w:left="420" w:hanging="420"/>
      </w:pPr>
      <w:rPr>
        <w:rFonts w:ascii="Symbol" w:hAnsi="Symbol"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9CF7FEA"/>
    <w:multiLevelType w:val="hybridMultilevel"/>
    <w:tmpl w:val="B27A87C4"/>
    <w:lvl w:ilvl="0" w:tplc="35C6510C">
      <w:start w:val="24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3536"/>
    <w:multiLevelType w:val="hybridMultilevel"/>
    <w:tmpl w:val="40F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B02"/>
    <w:multiLevelType w:val="hybridMultilevel"/>
    <w:tmpl w:val="F91C4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4AA"/>
    <w:multiLevelType w:val="hybridMultilevel"/>
    <w:tmpl w:val="25187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870DC2"/>
    <w:multiLevelType w:val="hybridMultilevel"/>
    <w:tmpl w:val="1A5A6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8260291"/>
    <w:multiLevelType w:val="hybridMultilevel"/>
    <w:tmpl w:val="5F64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D47E5"/>
    <w:multiLevelType w:val="hybridMultilevel"/>
    <w:tmpl w:val="CC0A5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AD27F1C"/>
    <w:multiLevelType w:val="hybridMultilevel"/>
    <w:tmpl w:val="5954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5A5E"/>
    <w:multiLevelType w:val="hybridMultilevel"/>
    <w:tmpl w:val="06F896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A26071"/>
    <w:multiLevelType w:val="multilevel"/>
    <w:tmpl w:val="55AE6628"/>
    <w:lvl w:ilvl="0">
      <w:start w:val="1"/>
      <w:numFmt w:val="bullet"/>
      <w:lvlText w:val=""/>
      <w:lvlJc w:val="left"/>
      <w:pPr>
        <w:tabs>
          <w:tab w:val="num" w:pos="420"/>
        </w:tabs>
        <w:ind w:left="420" w:hanging="420"/>
      </w:pPr>
      <w:rPr>
        <w:rFonts w:ascii="Symbol" w:hAnsi="Symbol"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65567F9"/>
    <w:multiLevelType w:val="hybridMultilevel"/>
    <w:tmpl w:val="22E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54339"/>
    <w:multiLevelType w:val="hybridMultilevel"/>
    <w:tmpl w:val="5DAC0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26527B2"/>
    <w:multiLevelType w:val="hybridMultilevel"/>
    <w:tmpl w:val="27E4D6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7223E3"/>
    <w:multiLevelType w:val="hybridMultilevel"/>
    <w:tmpl w:val="C8EECF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6BEC037E"/>
    <w:multiLevelType w:val="hybridMultilevel"/>
    <w:tmpl w:val="33F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8246D"/>
    <w:multiLevelType w:val="hybridMultilevel"/>
    <w:tmpl w:val="373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65A30"/>
    <w:multiLevelType w:val="multilevel"/>
    <w:tmpl w:val="2AEE6924"/>
    <w:lvl w:ilvl="0">
      <w:start w:val="1"/>
      <w:numFmt w:val="decimal"/>
      <w:lvlText w:val="%1."/>
      <w:lvlJc w:val="left"/>
      <w:pPr>
        <w:tabs>
          <w:tab w:val="num" w:pos="420"/>
        </w:tabs>
        <w:ind w:left="420" w:hanging="420"/>
      </w:pPr>
      <w:rPr>
        <w:rFonts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76A02006"/>
    <w:multiLevelType w:val="hybridMultilevel"/>
    <w:tmpl w:val="A17EE7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F827B41"/>
    <w:multiLevelType w:val="hybridMultilevel"/>
    <w:tmpl w:val="A0A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8"/>
  </w:num>
  <w:num w:numId="6">
    <w:abstractNumId w:val="1"/>
  </w:num>
  <w:num w:numId="7">
    <w:abstractNumId w:val="11"/>
  </w:num>
  <w:num w:numId="8">
    <w:abstractNumId w:val="14"/>
  </w:num>
  <w:num w:numId="9">
    <w:abstractNumId w:val="5"/>
  </w:num>
  <w:num w:numId="10">
    <w:abstractNumId w:val="17"/>
  </w:num>
  <w:num w:numId="11">
    <w:abstractNumId w:val="7"/>
  </w:num>
  <w:num w:numId="12">
    <w:abstractNumId w:val="12"/>
  </w:num>
  <w:num w:numId="13">
    <w:abstractNumId w:val="4"/>
  </w:num>
  <w:num w:numId="14">
    <w:abstractNumId w:val="13"/>
  </w:num>
  <w:num w:numId="15">
    <w:abstractNumId w:val="20"/>
  </w:num>
  <w:num w:numId="16">
    <w:abstractNumId w:val="10"/>
  </w:num>
  <w:num w:numId="17">
    <w:abstractNumId w:val="16"/>
  </w:num>
  <w:num w:numId="18">
    <w:abstractNumId w:val="3"/>
  </w:num>
  <w:num w:numId="19">
    <w:abstractNumId w:val="15"/>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F"/>
    <w:rsid w:val="000025B9"/>
    <w:rsid w:val="000519DF"/>
    <w:rsid w:val="00056C98"/>
    <w:rsid w:val="000601D5"/>
    <w:rsid w:val="00086D48"/>
    <w:rsid w:val="00096E82"/>
    <w:rsid w:val="000A1251"/>
    <w:rsid w:val="000A4573"/>
    <w:rsid w:val="000B791E"/>
    <w:rsid w:val="000C38B9"/>
    <w:rsid w:val="000F24B8"/>
    <w:rsid w:val="0010227C"/>
    <w:rsid w:val="001138C2"/>
    <w:rsid w:val="001375EE"/>
    <w:rsid w:val="001563EF"/>
    <w:rsid w:val="00160A22"/>
    <w:rsid w:val="001758F8"/>
    <w:rsid w:val="00182864"/>
    <w:rsid w:val="00195EBA"/>
    <w:rsid w:val="001B2A2C"/>
    <w:rsid w:val="001C235E"/>
    <w:rsid w:val="001C2F21"/>
    <w:rsid w:val="001D46C0"/>
    <w:rsid w:val="001E1E18"/>
    <w:rsid w:val="001E2073"/>
    <w:rsid w:val="00205472"/>
    <w:rsid w:val="00221A4F"/>
    <w:rsid w:val="00221C3F"/>
    <w:rsid w:val="002440A1"/>
    <w:rsid w:val="00244131"/>
    <w:rsid w:val="0026205E"/>
    <w:rsid w:val="00265B4A"/>
    <w:rsid w:val="00274759"/>
    <w:rsid w:val="00295338"/>
    <w:rsid w:val="00297E12"/>
    <w:rsid w:val="002A64B6"/>
    <w:rsid w:val="002B27D5"/>
    <w:rsid w:val="002B3ACC"/>
    <w:rsid w:val="002B4775"/>
    <w:rsid w:val="002B6478"/>
    <w:rsid w:val="002C4135"/>
    <w:rsid w:val="002D63F8"/>
    <w:rsid w:val="002F0C40"/>
    <w:rsid w:val="00304331"/>
    <w:rsid w:val="003144D0"/>
    <w:rsid w:val="003213B0"/>
    <w:rsid w:val="00332834"/>
    <w:rsid w:val="003432B4"/>
    <w:rsid w:val="003577F6"/>
    <w:rsid w:val="0038161B"/>
    <w:rsid w:val="003B1965"/>
    <w:rsid w:val="003C77E6"/>
    <w:rsid w:val="003E4242"/>
    <w:rsid w:val="003E7F79"/>
    <w:rsid w:val="003F40E1"/>
    <w:rsid w:val="004007B0"/>
    <w:rsid w:val="00411518"/>
    <w:rsid w:val="00420F72"/>
    <w:rsid w:val="004354E7"/>
    <w:rsid w:val="00436FD3"/>
    <w:rsid w:val="004605F3"/>
    <w:rsid w:val="00462B9E"/>
    <w:rsid w:val="00477154"/>
    <w:rsid w:val="004952A3"/>
    <w:rsid w:val="0049593A"/>
    <w:rsid w:val="004A175C"/>
    <w:rsid w:val="004A7072"/>
    <w:rsid w:val="004B7AD9"/>
    <w:rsid w:val="004D1792"/>
    <w:rsid w:val="004F2577"/>
    <w:rsid w:val="00520858"/>
    <w:rsid w:val="00524770"/>
    <w:rsid w:val="0053267B"/>
    <w:rsid w:val="00534B40"/>
    <w:rsid w:val="00547B2E"/>
    <w:rsid w:val="00552458"/>
    <w:rsid w:val="00552DE4"/>
    <w:rsid w:val="00564646"/>
    <w:rsid w:val="0057760B"/>
    <w:rsid w:val="005821D4"/>
    <w:rsid w:val="005920A3"/>
    <w:rsid w:val="005A2C71"/>
    <w:rsid w:val="005A48FE"/>
    <w:rsid w:val="005A5FD6"/>
    <w:rsid w:val="005A7B6C"/>
    <w:rsid w:val="005D4A65"/>
    <w:rsid w:val="005D6E1C"/>
    <w:rsid w:val="00604BF9"/>
    <w:rsid w:val="00616B10"/>
    <w:rsid w:val="00616E89"/>
    <w:rsid w:val="00620372"/>
    <w:rsid w:val="0062279C"/>
    <w:rsid w:val="0062282B"/>
    <w:rsid w:val="006436FB"/>
    <w:rsid w:val="00646C6D"/>
    <w:rsid w:val="006636EF"/>
    <w:rsid w:val="006825ED"/>
    <w:rsid w:val="0068307A"/>
    <w:rsid w:val="00694835"/>
    <w:rsid w:val="00697059"/>
    <w:rsid w:val="006A32D6"/>
    <w:rsid w:val="006B0355"/>
    <w:rsid w:val="006B6DA1"/>
    <w:rsid w:val="006C5244"/>
    <w:rsid w:val="006E1E44"/>
    <w:rsid w:val="00720D28"/>
    <w:rsid w:val="00722A83"/>
    <w:rsid w:val="0073151F"/>
    <w:rsid w:val="00747021"/>
    <w:rsid w:val="00753776"/>
    <w:rsid w:val="00773B8C"/>
    <w:rsid w:val="00781EED"/>
    <w:rsid w:val="00784D4B"/>
    <w:rsid w:val="00797DF7"/>
    <w:rsid w:val="007A026F"/>
    <w:rsid w:val="007A1DF2"/>
    <w:rsid w:val="007D1552"/>
    <w:rsid w:val="007E37FC"/>
    <w:rsid w:val="00806CA8"/>
    <w:rsid w:val="0081276B"/>
    <w:rsid w:val="00834077"/>
    <w:rsid w:val="00835F46"/>
    <w:rsid w:val="008451DD"/>
    <w:rsid w:val="00856923"/>
    <w:rsid w:val="00864ABB"/>
    <w:rsid w:val="0087589A"/>
    <w:rsid w:val="00890AEC"/>
    <w:rsid w:val="00892400"/>
    <w:rsid w:val="00894785"/>
    <w:rsid w:val="00895D72"/>
    <w:rsid w:val="008A1BB6"/>
    <w:rsid w:val="008A5AE0"/>
    <w:rsid w:val="008E7AE2"/>
    <w:rsid w:val="009118B3"/>
    <w:rsid w:val="009300C5"/>
    <w:rsid w:val="00933624"/>
    <w:rsid w:val="009427F9"/>
    <w:rsid w:val="00945D0E"/>
    <w:rsid w:val="00980135"/>
    <w:rsid w:val="00980789"/>
    <w:rsid w:val="00986E6D"/>
    <w:rsid w:val="009969F7"/>
    <w:rsid w:val="009D4A76"/>
    <w:rsid w:val="009D66C6"/>
    <w:rsid w:val="009F1CAE"/>
    <w:rsid w:val="009F2BF4"/>
    <w:rsid w:val="00A04E4F"/>
    <w:rsid w:val="00A05226"/>
    <w:rsid w:val="00A36198"/>
    <w:rsid w:val="00A402BD"/>
    <w:rsid w:val="00A52180"/>
    <w:rsid w:val="00A5567B"/>
    <w:rsid w:val="00A70D7C"/>
    <w:rsid w:val="00A70F4F"/>
    <w:rsid w:val="00A748CB"/>
    <w:rsid w:val="00A805EE"/>
    <w:rsid w:val="00A96FB5"/>
    <w:rsid w:val="00AA1E1F"/>
    <w:rsid w:val="00AF65F7"/>
    <w:rsid w:val="00B01BF4"/>
    <w:rsid w:val="00B05F97"/>
    <w:rsid w:val="00B071B9"/>
    <w:rsid w:val="00B13B43"/>
    <w:rsid w:val="00B211A3"/>
    <w:rsid w:val="00B2531B"/>
    <w:rsid w:val="00B3221F"/>
    <w:rsid w:val="00B417A7"/>
    <w:rsid w:val="00B44866"/>
    <w:rsid w:val="00B6336F"/>
    <w:rsid w:val="00B75849"/>
    <w:rsid w:val="00B81951"/>
    <w:rsid w:val="00B81C9A"/>
    <w:rsid w:val="00BA2C85"/>
    <w:rsid w:val="00BB6666"/>
    <w:rsid w:val="00BB7822"/>
    <w:rsid w:val="00BD664B"/>
    <w:rsid w:val="00BF1DF6"/>
    <w:rsid w:val="00C0209D"/>
    <w:rsid w:val="00C13316"/>
    <w:rsid w:val="00C25914"/>
    <w:rsid w:val="00C36EEE"/>
    <w:rsid w:val="00C52E10"/>
    <w:rsid w:val="00C65EB3"/>
    <w:rsid w:val="00CA5EEA"/>
    <w:rsid w:val="00CA7FF8"/>
    <w:rsid w:val="00CC0217"/>
    <w:rsid w:val="00CC1CBD"/>
    <w:rsid w:val="00CE1913"/>
    <w:rsid w:val="00CF2672"/>
    <w:rsid w:val="00CF48AE"/>
    <w:rsid w:val="00D03125"/>
    <w:rsid w:val="00D036D0"/>
    <w:rsid w:val="00D20AD5"/>
    <w:rsid w:val="00D24DA0"/>
    <w:rsid w:val="00D532B1"/>
    <w:rsid w:val="00D55699"/>
    <w:rsid w:val="00DB6F12"/>
    <w:rsid w:val="00DC2D45"/>
    <w:rsid w:val="00E06E9E"/>
    <w:rsid w:val="00E16B49"/>
    <w:rsid w:val="00E26AC9"/>
    <w:rsid w:val="00E45E99"/>
    <w:rsid w:val="00E5560B"/>
    <w:rsid w:val="00E972D2"/>
    <w:rsid w:val="00EA1C2A"/>
    <w:rsid w:val="00EA40E0"/>
    <w:rsid w:val="00ED326A"/>
    <w:rsid w:val="00F27BD9"/>
    <w:rsid w:val="00F311AC"/>
    <w:rsid w:val="00F37B68"/>
    <w:rsid w:val="00F461A7"/>
    <w:rsid w:val="00F63D21"/>
    <w:rsid w:val="00F7123C"/>
    <w:rsid w:val="00F712D0"/>
    <w:rsid w:val="00F9596D"/>
    <w:rsid w:val="00FB63B3"/>
    <w:rsid w:val="00FB6F54"/>
    <w:rsid w:val="00FC5149"/>
    <w:rsid w:val="00FD06E4"/>
    <w:rsid w:val="00FD3B1C"/>
    <w:rsid w:val="00FD4986"/>
    <w:rsid w:val="00FE62DD"/>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9E55E"/>
  <w15:chartTrackingRefBased/>
  <w15:docId w15:val="{FC674B9D-49C7-4EEA-A611-542B87E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F37B68"/>
    <w:rPr>
      <w:sz w:val="16"/>
      <w:szCs w:val="16"/>
    </w:rPr>
  </w:style>
  <w:style w:type="paragraph" w:styleId="CommentText">
    <w:name w:val="annotation text"/>
    <w:basedOn w:val="Normal"/>
    <w:link w:val="CommentTextChar"/>
    <w:uiPriority w:val="99"/>
    <w:semiHidden/>
    <w:unhideWhenUsed/>
    <w:rsid w:val="00F37B68"/>
    <w:pPr>
      <w:spacing w:line="240" w:lineRule="auto"/>
    </w:pPr>
    <w:rPr>
      <w:sz w:val="20"/>
      <w:szCs w:val="20"/>
    </w:rPr>
  </w:style>
  <w:style w:type="character" w:customStyle="1" w:styleId="CommentTextChar">
    <w:name w:val="Comment Text Char"/>
    <w:basedOn w:val="DefaultParagraphFont"/>
    <w:link w:val="CommentText"/>
    <w:uiPriority w:val="99"/>
    <w:semiHidden/>
    <w:rsid w:val="00F37B68"/>
    <w:rPr>
      <w:sz w:val="20"/>
      <w:szCs w:val="20"/>
    </w:rPr>
  </w:style>
  <w:style w:type="paragraph" w:styleId="CommentSubject">
    <w:name w:val="annotation subject"/>
    <w:basedOn w:val="CommentText"/>
    <w:next w:val="CommentText"/>
    <w:link w:val="CommentSubjectChar"/>
    <w:uiPriority w:val="99"/>
    <w:semiHidden/>
    <w:unhideWhenUsed/>
    <w:rsid w:val="00F37B68"/>
    <w:rPr>
      <w:b/>
      <w:bCs/>
    </w:rPr>
  </w:style>
  <w:style w:type="character" w:customStyle="1" w:styleId="CommentSubjectChar">
    <w:name w:val="Comment Subject Char"/>
    <w:basedOn w:val="CommentTextChar"/>
    <w:link w:val="CommentSubject"/>
    <w:uiPriority w:val="99"/>
    <w:semiHidden/>
    <w:rsid w:val="00F37B68"/>
    <w:rPr>
      <w:b/>
      <w:bCs/>
      <w:sz w:val="20"/>
      <w:szCs w:val="20"/>
    </w:rPr>
  </w:style>
  <w:style w:type="paragraph" w:styleId="BalloonText">
    <w:name w:val="Balloon Text"/>
    <w:basedOn w:val="Normal"/>
    <w:link w:val="BalloonTextChar"/>
    <w:uiPriority w:val="99"/>
    <w:semiHidden/>
    <w:unhideWhenUsed/>
    <w:rsid w:val="00F3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68"/>
    <w:rPr>
      <w:rFonts w:ascii="Segoe UI" w:hAnsi="Segoe UI" w:cs="Segoe UI"/>
      <w:sz w:val="18"/>
      <w:szCs w:val="18"/>
    </w:rPr>
  </w:style>
  <w:style w:type="paragraph" w:styleId="ListParagraph">
    <w:name w:val="List Paragraph"/>
    <w:basedOn w:val="Normal"/>
    <w:uiPriority w:val="34"/>
    <w:qFormat/>
    <w:rsid w:val="00604BF9"/>
    <w:pPr>
      <w:ind w:left="720"/>
      <w:contextualSpacing/>
    </w:pPr>
  </w:style>
  <w:style w:type="table" w:styleId="TableGrid">
    <w:name w:val="Table Grid"/>
    <w:basedOn w:val="TableNormal"/>
    <w:uiPriority w:val="39"/>
    <w:rsid w:val="00FE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D4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36EEE"/>
    <w:pPr>
      <w:spacing w:after="0" w:line="240" w:lineRule="auto"/>
    </w:pPr>
  </w:style>
  <w:style w:type="paragraph" w:styleId="Header">
    <w:name w:val="header"/>
    <w:basedOn w:val="Normal"/>
    <w:link w:val="HeaderChar"/>
    <w:uiPriority w:val="99"/>
    <w:unhideWhenUsed/>
    <w:rsid w:val="00532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7B"/>
  </w:style>
  <w:style w:type="paragraph" w:styleId="Footer">
    <w:name w:val="footer"/>
    <w:basedOn w:val="Normal"/>
    <w:link w:val="FooterChar"/>
    <w:uiPriority w:val="99"/>
    <w:unhideWhenUsed/>
    <w:rsid w:val="0053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893">
      <w:bodyDiv w:val="1"/>
      <w:marLeft w:val="0"/>
      <w:marRight w:val="0"/>
      <w:marTop w:val="0"/>
      <w:marBottom w:val="0"/>
      <w:divBdr>
        <w:top w:val="none" w:sz="0" w:space="0" w:color="auto"/>
        <w:left w:val="none" w:sz="0" w:space="0" w:color="auto"/>
        <w:bottom w:val="none" w:sz="0" w:space="0" w:color="auto"/>
        <w:right w:val="none" w:sz="0" w:space="0" w:color="auto"/>
      </w:divBdr>
    </w:div>
    <w:div w:id="651569454">
      <w:bodyDiv w:val="1"/>
      <w:marLeft w:val="0"/>
      <w:marRight w:val="0"/>
      <w:marTop w:val="0"/>
      <w:marBottom w:val="0"/>
      <w:divBdr>
        <w:top w:val="none" w:sz="0" w:space="0" w:color="auto"/>
        <w:left w:val="none" w:sz="0" w:space="0" w:color="auto"/>
        <w:bottom w:val="none" w:sz="0" w:space="0" w:color="auto"/>
        <w:right w:val="none" w:sz="0" w:space="0" w:color="auto"/>
      </w:divBdr>
    </w:div>
    <w:div w:id="17910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C20E-A410-47B4-A0E3-7B46052D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Jeffrey (Senior Public Policy Advisor)</dc:creator>
  <cp:keywords/>
  <dc:description/>
  <cp:lastModifiedBy>Andrea Clausen (Director of Natural Resources)</cp:lastModifiedBy>
  <cp:revision>2</cp:revision>
  <cp:lastPrinted>2021-08-26T17:21:00Z</cp:lastPrinted>
  <dcterms:created xsi:type="dcterms:W3CDTF">2022-05-19T13:35:00Z</dcterms:created>
  <dcterms:modified xsi:type="dcterms:W3CDTF">2022-05-19T13:35:00Z</dcterms:modified>
</cp:coreProperties>
</file>